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CB439">
      <w:pPr>
        <w:pStyle w:val="2"/>
        <w:numPr>
          <w:ilvl w:val="0"/>
          <w:numId w:val="0"/>
        </w:numPr>
        <w:spacing w:line="560" w:lineRule="exact"/>
        <w:jc w:val="center"/>
        <w:outlineLvl w:val="0"/>
        <w:rPr>
          <w:rFonts w:ascii="Times New Roman" w:hAnsi="Times New Roman" w:eastAsia="方正小标宋简体" w:cs="Times New Roman"/>
          <w:color w:val="auto"/>
          <w:sz w:val="44"/>
          <w:szCs w:val="44"/>
          <w:lang w:eastAsia="zh-CN"/>
        </w:rPr>
      </w:pPr>
      <w:bookmarkStart w:id="0" w:name="_Toc7713"/>
      <w:r>
        <w:rPr>
          <w:rFonts w:hint="eastAsia" w:ascii="Times New Roman" w:hAnsi="Times New Roman" w:eastAsia="方正小标宋简体" w:cs="Times New Roman"/>
          <w:color w:val="auto"/>
          <w:sz w:val="44"/>
          <w:szCs w:val="44"/>
          <w:lang w:val="en-US" w:eastAsia="zh-CN"/>
        </w:rPr>
        <w:t>成都市现代农业融资担保有限公司2025年职工补充医疗保险采购项目</w:t>
      </w:r>
      <w:r>
        <w:rPr>
          <w:rFonts w:ascii="Times New Roman" w:hAnsi="Times New Roman" w:eastAsia="方正小标宋简体" w:cs="Times New Roman"/>
          <w:color w:val="auto"/>
          <w:sz w:val="44"/>
          <w:szCs w:val="44"/>
          <w:lang w:eastAsia="zh-CN"/>
        </w:rPr>
        <w:t>比选公告</w:t>
      </w:r>
      <w:bookmarkEnd w:id="0"/>
    </w:p>
    <w:p w14:paraId="0979F20E">
      <w:pPr>
        <w:pStyle w:val="2"/>
        <w:numPr>
          <w:ilvl w:val="0"/>
          <w:numId w:val="0"/>
        </w:numPr>
        <w:spacing w:line="560" w:lineRule="exact"/>
        <w:jc w:val="both"/>
        <w:outlineLvl w:val="0"/>
        <w:rPr>
          <w:rFonts w:ascii="Times New Roman" w:hAnsi="Times New Roman" w:eastAsia="方正小标宋简体" w:cs="Times New Roman"/>
          <w:color w:val="auto"/>
          <w:sz w:val="44"/>
          <w:szCs w:val="44"/>
          <w:lang w:eastAsia="zh-CN"/>
        </w:rPr>
      </w:pPr>
    </w:p>
    <w:p w14:paraId="28A5DF9E">
      <w:pPr>
        <w:spacing w:line="52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一、项目基本情况</w:t>
      </w:r>
    </w:p>
    <w:p w14:paraId="1148A4EC">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采购项目编号：：</w:t>
      </w:r>
      <w:r>
        <w:rPr>
          <w:rFonts w:hint="default" w:ascii="Times New Roman" w:hAnsi="Times New Roman" w:cs="Times New Roman"/>
          <w:color w:val="auto"/>
          <w:sz w:val="32"/>
          <w:szCs w:val="32"/>
          <w:lang w:val="en-US" w:eastAsia="zh-CN"/>
        </w:rPr>
        <w:t>CG-2025910014</w:t>
      </w:r>
    </w:p>
    <w:p w14:paraId="325BF395">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采购项目名称：成都市现代农业融资担保有限公司2025年职工补充医疗保险采购项目</w:t>
      </w:r>
    </w:p>
    <w:p w14:paraId="49C671FE">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采购方式：公开比选</w:t>
      </w:r>
    </w:p>
    <w:p w14:paraId="60FEBE3C">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采购内容：2025年职工补充医疗保险采购项目</w:t>
      </w:r>
    </w:p>
    <w:p w14:paraId="5D5E833E">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资金预算（元）：75000</w:t>
      </w:r>
    </w:p>
    <w:p w14:paraId="0433E948">
      <w:pPr>
        <w:spacing w:line="600" w:lineRule="exact"/>
        <w:ind w:firstLine="640" w:firstLineChars="200"/>
        <w:jc w:val="both"/>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计划工期：1年期</w:t>
      </w:r>
    </w:p>
    <w:p w14:paraId="4C6FD30D">
      <w:pPr>
        <w:spacing w:line="52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二、供应商资格要求</w:t>
      </w:r>
    </w:p>
    <w:p w14:paraId="4E8D067B">
      <w:pPr>
        <w:pStyle w:val="2"/>
        <w:numPr>
          <w:ilvl w:val="0"/>
          <w:numId w:val="0"/>
        </w:numPr>
        <w:spacing w:line="520" w:lineRule="exact"/>
        <w:ind w:leftChars="200"/>
        <w:jc w:val="both"/>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（一）基本要求</w:t>
      </w:r>
    </w:p>
    <w:p w14:paraId="14EABE37">
      <w:pPr>
        <w:spacing w:line="600" w:lineRule="exact"/>
        <w:ind w:firstLine="640" w:firstLineChars="200"/>
        <w:jc w:val="both"/>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1.具有承担民事责任的能力。</w:t>
      </w:r>
    </w:p>
    <w:p w14:paraId="3009ECAD">
      <w:pPr>
        <w:spacing w:line="600" w:lineRule="exact"/>
        <w:ind w:firstLine="640" w:firstLineChars="200"/>
        <w:jc w:val="both"/>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val="en-US" w:eastAsia="zh-CN"/>
        </w:rPr>
        <w:t>2.</w:t>
      </w:r>
      <w:r>
        <w:rPr>
          <w:rFonts w:hint="eastAsia" w:ascii="Times New Roman" w:hAnsi="Times New Roman" w:cs="Times New Roman"/>
          <w:color w:val="auto"/>
          <w:sz w:val="32"/>
          <w:szCs w:val="32"/>
          <w:lang w:eastAsia="zh-CN"/>
        </w:rPr>
        <w:t>具有良好的商业信誉和健全的财务会计制度。</w:t>
      </w:r>
    </w:p>
    <w:p w14:paraId="48B2B4CA">
      <w:pPr>
        <w:spacing w:line="600" w:lineRule="exact"/>
        <w:ind w:firstLine="640" w:firstLineChars="200"/>
        <w:jc w:val="both"/>
        <w:rPr>
          <w:rFonts w:ascii="Times New Roman" w:hAnsi="Times New Roman" w:cs="Times New Roman"/>
          <w:color w:val="auto"/>
          <w:sz w:val="32"/>
          <w:szCs w:val="32"/>
          <w:lang w:eastAsia="zh-CN"/>
        </w:rPr>
      </w:pPr>
      <w:r>
        <w:rPr>
          <w:rFonts w:hint="eastAsia" w:ascii="Times New Roman" w:hAnsi="Times New Roman" w:cs="Times New Roman"/>
          <w:color w:val="auto"/>
          <w:sz w:val="32"/>
          <w:szCs w:val="32"/>
          <w:lang w:eastAsia="zh-CN"/>
        </w:rPr>
        <w:t>3.具有履行合同所必需的</w:t>
      </w:r>
      <w:r>
        <w:rPr>
          <w:rFonts w:hint="eastAsia" w:ascii="Times New Roman" w:hAnsi="Times New Roman" w:cs="Times New Roman"/>
          <w:color w:val="auto"/>
          <w:sz w:val="32"/>
          <w:szCs w:val="32"/>
          <w:lang w:val="en-US" w:eastAsia="zh-CN"/>
        </w:rPr>
        <w:t>服务和</w:t>
      </w:r>
      <w:r>
        <w:rPr>
          <w:rFonts w:hint="eastAsia" w:ascii="Times New Roman" w:hAnsi="Times New Roman" w:cs="Times New Roman"/>
          <w:color w:val="auto"/>
          <w:sz w:val="32"/>
          <w:szCs w:val="32"/>
          <w:lang w:eastAsia="zh-CN"/>
        </w:rPr>
        <w:t>专业技术能力</w:t>
      </w:r>
      <w:r>
        <w:rPr>
          <w:rFonts w:ascii="Times New Roman" w:hAnsi="Times New Roman" w:cs="Times New Roman"/>
          <w:color w:val="auto"/>
          <w:sz w:val="32"/>
          <w:szCs w:val="32"/>
          <w:lang w:eastAsia="zh-CN"/>
        </w:rPr>
        <w:t>。</w:t>
      </w:r>
    </w:p>
    <w:p w14:paraId="464C894E">
      <w:pPr>
        <w:spacing w:line="600" w:lineRule="exact"/>
        <w:ind w:firstLine="640" w:firstLineChars="200"/>
        <w:jc w:val="both"/>
        <w:rPr>
          <w:rFonts w:hint="eastAsia" w:ascii="Times New Roman" w:hAnsi="Times New Roman" w:cs="Times New Roman"/>
          <w:color w:val="auto"/>
          <w:sz w:val="32"/>
          <w:szCs w:val="32"/>
          <w:lang w:eastAsia="zh-CN"/>
        </w:rPr>
      </w:pPr>
      <w:r>
        <w:rPr>
          <w:rFonts w:hint="eastAsia" w:ascii="Times New Roman" w:hAnsi="Times New Roman" w:cs="Times New Roman"/>
          <w:color w:val="auto"/>
          <w:sz w:val="32"/>
          <w:szCs w:val="32"/>
          <w:lang w:val="en-US" w:eastAsia="zh-CN"/>
        </w:rPr>
        <w:t>4.</w:t>
      </w:r>
      <w:r>
        <w:rPr>
          <w:rFonts w:hint="eastAsia" w:ascii="Times New Roman" w:hAnsi="Times New Roman" w:cs="Times New Roman"/>
          <w:color w:val="auto"/>
          <w:sz w:val="32"/>
          <w:szCs w:val="32"/>
          <w:lang w:eastAsia="zh-CN"/>
        </w:rPr>
        <w:t>有依法缴纳税收和社会保障资金的良好记录。</w:t>
      </w:r>
    </w:p>
    <w:p w14:paraId="63E789F8">
      <w:pPr>
        <w:spacing w:line="600" w:lineRule="exact"/>
        <w:ind w:firstLine="640" w:firstLineChars="200"/>
        <w:jc w:val="both"/>
        <w:rPr>
          <w:rFonts w:ascii="Times New Roman" w:hAnsi="Times New Roman" w:cs="Times New Roman"/>
          <w:color w:val="auto"/>
          <w:sz w:val="32"/>
          <w:szCs w:val="32"/>
          <w:lang w:eastAsia="zh-CN"/>
        </w:rPr>
      </w:pPr>
      <w:r>
        <w:rPr>
          <w:rFonts w:hint="eastAsia" w:ascii="Times New Roman" w:hAnsi="Times New Roman" w:cs="Times New Roman"/>
          <w:color w:val="auto"/>
          <w:sz w:val="32"/>
          <w:szCs w:val="32"/>
          <w:lang w:val="en-US" w:eastAsia="zh-CN"/>
        </w:rPr>
        <w:t>5.</w:t>
      </w:r>
      <w:r>
        <w:rPr>
          <w:rFonts w:hint="eastAsia" w:ascii="Times New Roman" w:hAnsi="Times New Roman" w:cs="Times New Roman"/>
          <w:color w:val="auto"/>
          <w:sz w:val="32"/>
          <w:szCs w:val="32"/>
          <w:lang w:eastAsia="zh-CN"/>
        </w:rPr>
        <w:t>法律、行政法规规定的其他条件。</w:t>
      </w:r>
    </w:p>
    <w:p w14:paraId="660A3737">
      <w:pPr>
        <w:pStyle w:val="2"/>
        <w:spacing w:line="520" w:lineRule="exact"/>
        <w:ind w:firstLine="640" w:firstLineChars="20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（二）业绩要求</w:t>
      </w:r>
    </w:p>
    <w:p w14:paraId="764BA62B">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近三年内（2023年1月至今）或成立至今（成立不足两年的单位）至少具备一项正在实施或已完成的类似业绩。类似项目业绩是指：为市属、省属国企或央企（含全资及控股子公司）提供涵盖有住院医疗、门诊医疗、重大疾病等保障一年期及以上团体保险。</w:t>
      </w:r>
    </w:p>
    <w:p w14:paraId="46483BD9">
      <w:pPr>
        <w:pStyle w:val="2"/>
        <w:numPr>
          <w:ilvl w:val="0"/>
          <w:numId w:val="1"/>
        </w:numPr>
        <w:spacing w:line="520" w:lineRule="exact"/>
        <w:ind w:firstLine="64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其他要求</w:t>
      </w:r>
    </w:p>
    <w:p w14:paraId="5501C83F">
      <w:pPr>
        <w:pStyle w:val="2"/>
        <w:spacing w:line="520" w:lineRule="exact"/>
        <w:ind w:firstLine="640"/>
        <w:rPr>
          <w:rFonts w:hint="eastAsia" w:ascii="Times New Roman" w:hAnsi="Times New Roman"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1.</w:t>
      </w:r>
      <w:r>
        <w:rPr>
          <w:rFonts w:hint="eastAsia" w:ascii="Times New Roman" w:hAnsi="Times New Roman" w:cs="Times New Roman"/>
          <w:color w:val="auto"/>
          <w:sz w:val="32"/>
          <w:szCs w:val="32"/>
          <w:lang w:val="en-US" w:eastAsia="zh-CN"/>
        </w:rPr>
        <w:t>承诺参加本次比选前三年内在经营活动中没有重大违法违规记录，未受到行政主管部门关于取消或限制执业资质的处罚，并未隐瞒其他已受到的行政处罚、投诉、行业处分等。</w:t>
      </w:r>
    </w:p>
    <w:p w14:paraId="14633AB6">
      <w:pPr>
        <w:pStyle w:val="2"/>
        <w:spacing w:line="520" w:lineRule="exact"/>
        <w:ind w:firstLine="640"/>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2.本次比选不接受联合体申请。</w:t>
      </w:r>
    </w:p>
    <w:p w14:paraId="725E0DD5">
      <w:pPr>
        <w:pStyle w:val="2"/>
        <w:spacing w:line="520" w:lineRule="exact"/>
        <w:ind w:firstLine="640"/>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3.供应商须按照比选文件要求编制响应文件。</w:t>
      </w:r>
    </w:p>
    <w:p w14:paraId="0AA296BF">
      <w:pPr>
        <w:pStyle w:val="2"/>
        <w:spacing w:line="520" w:lineRule="exact"/>
        <w:ind w:firstLine="640"/>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法律法规规定的其他要求。</w:t>
      </w:r>
    </w:p>
    <w:p w14:paraId="77013885">
      <w:pPr>
        <w:pStyle w:val="2"/>
        <w:numPr>
          <w:ilvl w:val="0"/>
          <w:numId w:val="1"/>
        </w:numPr>
        <w:spacing w:line="520" w:lineRule="exact"/>
        <w:ind w:firstLine="64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供应商不得存在下列情形之一：</w:t>
      </w:r>
    </w:p>
    <w:p w14:paraId="48B9DF55">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1.为采购人不具有独立法人资格的附属机构（单位）；</w:t>
      </w:r>
    </w:p>
    <w:p w14:paraId="328C236D">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2.与采购人存在利害关系且可能影响比选公正性；</w:t>
      </w:r>
    </w:p>
    <w:p w14:paraId="4C67E06A">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3.与本比选项目的其他应答人为同一个单位负责人；</w:t>
      </w:r>
    </w:p>
    <w:p w14:paraId="3547CB2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4.与本比选项目的其他应答人存在控股、管理关系。</w:t>
      </w:r>
    </w:p>
    <w:p w14:paraId="492E2F24">
      <w:pPr>
        <w:pStyle w:val="2"/>
        <w:numPr>
          <w:ilvl w:val="0"/>
          <w:numId w:val="1"/>
        </w:numPr>
        <w:spacing w:line="520" w:lineRule="exact"/>
        <w:ind w:firstLine="640"/>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供应商参加本次采购活动不得存在下列不良状况或不良信用记录：</w:t>
      </w:r>
    </w:p>
    <w:p w14:paraId="5A57ECB8">
      <w:pPr>
        <w:spacing w:line="600" w:lineRule="exact"/>
        <w:ind w:firstLine="640" w:firstLineChars="200"/>
        <w:jc w:val="both"/>
        <w:rPr>
          <w:rFonts w:hint="eastAsia" w:ascii="Times New Roman" w:hAnsi="Times New Roman" w:cs="Times New Roman"/>
          <w:color w:val="auto"/>
          <w:sz w:val="32"/>
          <w:szCs w:val="32"/>
          <w:lang w:val="en-US" w:eastAsia="zh-CN"/>
        </w:rPr>
      </w:pPr>
      <w:bookmarkStart w:id="1" w:name="_Hlk169562012"/>
      <w:r>
        <w:rPr>
          <w:rFonts w:hint="eastAsia" w:ascii="Times New Roman" w:hAnsi="Times New Roman" w:cs="Times New Roman"/>
          <w:color w:val="auto"/>
          <w:sz w:val="32"/>
          <w:szCs w:val="32"/>
          <w:lang w:val="en-US" w:eastAsia="zh-CN"/>
        </w:rPr>
        <w:t>1.被行业主管部门取消比选项目所在地的投标资格且处于有效期内；</w:t>
      </w:r>
    </w:p>
    <w:p w14:paraId="7814460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2.被依法暂停或取消投标资格的；</w:t>
      </w:r>
    </w:p>
    <w:bookmarkEnd w:id="1"/>
    <w:p w14:paraId="71061267">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3.被责令停产停业、暂扣或者吊销许可证、暂扣或者吊销执照； </w:t>
      </w:r>
    </w:p>
    <w:p w14:paraId="0DE50E2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 xml:space="preserve">4.进入清算程序，或被宣告破产，或其他丧失履约能力的情形； </w:t>
      </w:r>
    </w:p>
    <w:p w14:paraId="096B86B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5.在最近三年内（自2022年8月1日起）被相关行业主管部门或司法机关认定有骗取中选、严重违约（以相关行业主管部门的行政处罚决定或司法机关出具的有关法律文书为准）的；</w:t>
      </w:r>
    </w:p>
    <w:p w14:paraId="725B8D5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6.在最近五年内（自2020年8月1日起）被判处单位行贿罪，且行贿行为与采购活动相关的（以“中国裁判文书网”的生效判决为准）；</w:t>
      </w:r>
    </w:p>
    <w:p w14:paraId="16383A33">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7.在最近五年内（自2020年8月1日起）被判处合同诈骗罪的（以“中国裁判文书网”的生效判决为准）；</w:t>
      </w:r>
    </w:p>
    <w:p w14:paraId="340E3DF1">
      <w:pPr>
        <w:spacing w:line="600" w:lineRule="exact"/>
        <w:ind w:firstLine="640" w:firstLineChars="200"/>
        <w:jc w:val="both"/>
        <w:rPr>
          <w:rFonts w:hint="eastAsia" w:ascii="Times New Roman" w:hAnsi="Times New Roman" w:cs="Times New Roman"/>
          <w:color w:val="auto"/>
          <w:sz w:val="32"/>
          <w:szCs w:val="32"/>
          <w:lang w:val="en-US" w:eastAsia="zh-CN"/>
        </w:rPr>
      </w:pPr>
      <w:bookmarkStart w:id="2" w:name="_Hlk171599234"/>
      <w:r>
        <w:rPr>
          <w:rFonts w:hint="eastAsia" w:ascii="Times New Roman" w:hAnsi="Times New Roman" w:cs="Times New Roman"/>
          <w:color w:val="auto"/>
          <w:sz w:val="32"/>
          <w:szCs w:val="32"/>
          <w:lang w:val="en-US" w:eastAsia="zh-CN"/>
        </w:rPr>
        <w:t>8.被最高人民法院在“信用中国”网站（www.creditchina.gov.cn）或各级信用信息共享平台中列入失信被执行人名单（已执行完毕或不再执行的除外）；</w:t>
      </w:r>
    </w:p>
    <w:bookmarkEnd w:id="2"/>
    <w:p w14:paraId="377C052D">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9.在近三年内（自2022年8月1日起）应答人或其法定代表人、拟委任的项目负责人有行贿犯罪行为的（以“中国裁判文书网”的生效判决为准）；</w:t>
      </w:r>
    </w:p>
    <w:p w14:paraId="1B7B10FE">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10.被成都益民投资集团有限公司或采购人列入“禁止交易企业名单”的；</w:t>
      </w:r>
    </w:p>
    <w:p w14:paraId="154B4BA5">
      <w:pPr>
        <w:spacing w:line="600" w:lineRule="exact"/>
        <w:ind w:firstLine="640" w:firstLineChars="200"/>
        <w:jc w:val="both"/>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11.被成都益民投资集团有限公司或采购人列入服务“供应商黑名单”的；</w:t>
      </w:r>
    </w:p>
    <w:p w14:paraId="6A5A7C5F">
      <w:pPr>
        <w:spacing w:line="52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三、比选文件的获取</w:t>
      </w:r>
    </w:p>
    <w:p w14:paraId="77D45B7F">
      <w:pPr>
        <w:spacing w:line="520" w:lineRule="exact"/>
        <w:ind w:firstLine="640" w:firstLineChars="200"/>
        <w:rPr>
          <w:rFonts w:hint="eastAsia" w:ascii="Times New Roman" w:hAnsi="Times New Roman" w:eastAsia="仿宋" w:cs="Times New Roman"/>
          <w:color w:val="auto"/>
          <w:sz w:val="32"/>
          <w:szCs w:val="32"/>
          <w:shd w:val="clear"/>
          <w:lang w:eastAsia="zh-CN" w:bidi="ar-SA"/>
        </w:rPr>
      </w:pPr>
      <w:bookmarkStart w:id="3" w:name="_Hlk169173542"/>
      <w:r>
        <w:rPr>
          <w:rFonts w:hint="eastAsia" w:ascii="Times New Roman" w:hAnsi="Times New Roman" w:eastAsia="仿宋" w:cs="Times New Roman"/>
          <w:color w:val="auto"/>
          <w:sz w:val="32"/>
          <w:szCs w:val="32"/>
          <w:shd w:val="clear"/>
          <w:lang w:eastAsia="zh-CN" w:bidi="ar-SA"/>
        </w:rPr>
        <w:t>凡有意参加供应商，请于2025年9月</w:t>
      </w:r>
      <w:r>
        <w:rPr>
          <w:rFonts w:hint="eastAsia" w:ascii="Times New Roman" w:hAnsi="Times New Roman" w:cs="Times New Roman"/>
          <w:color w:val="auto"/>
          <w:sz w:val="32"/>
          <w:szCs w:val="32"/>
          <w:shd w:val="clear"/>
          <w:lang w:val="en-US" w:eastAsia="zh-CN" w:bidi="ar-SA"/>
        </w:rPr>
        <w:t>15</w:t>
      </w:r>
      <w:r>
        <w:rPr>
          <w:rFonts w:hint="eastAsia" w:ascii="Times New Roman" w:hAnsi="Times New Roman" w:eastAsia="仿宋" w:cs="Times New Roman"/>
          <w:color w:val="auto"/>
          <w:sz w:val="32"/>
          <w:szCs w:val="32"/>
          <w:shd w:val="clear"/>
          <w:lang w:eastAsia="zh-CN" w:bidi="ar-SA"/>
        </w:rPr>
        <w:t>日至2025年9月</w:t>
      </w:r>
      <w:r>
        <w:rPr>
          <w:rFonts w:hint="eastAsia" w:ascii="Times New Roman" w:hAnsi="Times New Roman" w:cs="Times New Roman"/>
          <w:color w:val="auto"/>
          <w:sz w:val="32"/>
          <w:szCs w:val="32"/>
          <w:shd w:val="clear"/>
          <w:lang w:val="en-US" w:eastAsia="zh-CN" w:bidi="ar-SA"/>
        </w:rPr>
        <w:t>25</w:t>
      </w:r>
      <w:r>
        <w:rPr>
          <w:rFonts w:hint="eastAsia" w:ascii="Times New Roman" w:hAnsi="Times New Roman" w:eastAsia="仿宋" w:cs="Times New Roman"/>
          <w:color w:val="auto"/>
          <w:sz w:val="32"/>
          <w:szCs w:val="32"/>
          <w:shd w:val="clear"/>
          <w:lang w:eastAsia="zh-CN" w:bidi="ar-SA"/>
        </w:rPr>
        <w:t>日(9：00-17：00），在四川省成都市武侯区石羊场路888号8号楼五楼5</w:t>
      </w:r>
      <w:r>
        <w:rPr>
          <w:rFonts w:hint="eastAsia" w:ascii="Times New Roman" w:hAnsi="Times New Roman" w:cs="Times New Roman"/>
          <w:color w:val="auto"/>
          <w:sz w:val="32"/>
          <w:szCs w:val="32"/>
          <w:shd w:val="clear"/>
          <w:lang w:val="en-US" w:eastAsia="zh-CN" w:bidi="ar-SA"/>
        </w:rPr>
        <w:t>1</w:t>
      </w:r>
      <w:r>
        <w:rPr>
          <w:rFonts w:hint="eastAsia" w:ascii="Times New Roman" w:hAnsi="Times New Roman" w:eastAsia="仿宋" w:cs="Times New Roman"/>
          <w:color w:val="auto"/>
          <w:sz w:val="32"/>
          <w:szCs w:val="32"/>
          <w:shd w:val="clear"/>
          <w:lang w:eastAsia="zh-CN" w:bidi="ar-SA"/>
        </w:rPr>
        <w:t>9办公室获取比选文件。（供应商获取文件时需提供《营业执照》或其他主体证书复印件（加盖公章）、法定代表人资格证明书（附件1）、若非法人本人需提供授权委托书</w:t>
      </w:r>
      <w:r>
        <w:rPr>
          <w:rFonts w:hint="eastAsia" w:ascii="Times New Roman" w:hAnsi="Times New Roman" w:cs="Times New Roman"/>
          <w:color w:val="auto"/>
          <w:sz w:val="32"/>
          <w:szCs w:val="32"/>
          <w:shd w:val="clear"/>
          <w:lang w:eastAsia="zh-CN" w:bidi="ar-SA"/>
        </w:rPr>
        <w:t>、</w:t>
      </w:r>
      <w:r>
        <w:rPr>
          <w:rFonts w:hint="eastAsia" w:ascii="Times New Roman" w:hAnsi="Times New Roman" w:cs="Times New Roman"/>
          <w:color w:val="auto"/>
          <w:sz w:val="32"/>
          <w:szCs w:val="32"/>
          <w:shd w:val="clear"/>
          <w:lang w:val="en-US" w:eastAsia="zh-CN" w:bidi="ar-SA"/>
        </w:rPr>
        <w:t>社保证明</w:t>
      </w:r>
      <w:bookmarkStart w:id="4" w:name="_GoBack"/>
      <w:bookmarkEnd w:id="4"/>
      <w:r>
        <w:rPr>
          <w:rFonts w:hint="eastAsia" w:ascii="Times New Roman" w:hAnsi="Times New Roman" w:eastAsia="仿宋" w:cs="Times New Roman"/>
          <w:color w:val="auto"/>
          <w:sz w:val="32"/>
          <w:szCs w:val="32"/>
          <w:shd w:val="clear"/>
          <w:lang w:eastAsia="zh-CN" w:bidi="ar-SA"/>
        </w:rPr>
        <w:t>及委托人身份证复印件（附件2））</w:t>
      </w:r>
    </w:p>
    <w:p w14:paraId="4DD35E8D">
      <w:pPr>
        <w:spacing w:line="520" w:lineRule="exact"/>
        <w:ind w:firstLine="640" w:firstLineChars="200"/>
        <w:rPr>
          <w:rFonts w:hint="eastAsia" w:ascii="Times New Roman" w:hAnsi="Times New Roman" w:eastAsia="仿宋" w:cs="Times New Roman"/>
          <w:color w:val="auto"/>
          <w:sz w:val="32"/>
          <w:szCs w:val="32"/>
          <w:shd w:val="clear"/>
          <w:lang w:eastAsia="zh-CN" w:bidi="ar-SA"/>
        </w:rPr>
      </w:pPr>
      <w:r>
        <w:rPr>
          <w:rFonts w:hint="eastAsia" w:ascii="Times New Roman" w:hAnsi="Times New Roman" w:eastAsia="仿宋" w:cs="Times New Roman"/>
          <w:color w:val="auto"/>
          <w:sz w:val="32"/>
          <w:szCs w:val="32"/>
          <w:shd w:val="clear"/>
          <w:lang w:eastAsia="zh-CN" w:bidi="ar-SA"/>
        </w:rPr>
        <w:t>供应商领取比选文件后，如确认参与本项目,需在成都益民投资集团有限公司招标采购交易平台（http://182.151.4.15:81/qytpbidder_cs）完成注册，并在招采文件规定的报名截止时间内点击报名，无需上传电子版响应文件。系统登录页面附有《供应商操作指南》供参考。</w:t>
      </w:r>
    </w:p>
    <w:bookmarkEnd w:id="3"/>
    <w:p w14:paraId="782B78FA">
      <w:pPr>
        <w:spacing w:line="52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四、比选文件的递交：</w:t>
      </w:r>
    </w:p>
    <w:p w14:paraId="6E90763D">
      <w:pPr>
        <w:spacing w:line="520" w:lineRule="exact"/>
        <w:ind w:firstLine="640" w:firstLineChars="200"/>
        <w:jc w:val="left"/>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1.递交时间：2025年9月26日9：00-10：00（北京时间）</w:t>
      </w:r>
    </w:p>
    <w:p w14:paraId="662DFF03">
      <w:pPr>
        <w:spacing w:line="520" w:lineRule="exact"/>
        <w:ind w:firstLine="640" w:firstLineChars="200"/>
        <w:jc w:val="left"/>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2.响应文件递交地点：成都益民投资集团有限公司二楼（成都市高新区石羊场路888号8号楼2楼）203招标采购管理中心。</w:t>
      </w:r>
    </w:p>
    <w:p w14:paraId="25BA0B6F">
      <w:pPr>
        <w:spacing w:line="520" w:lineRule="exact"/>
        <w:ind w:firstLine="640" w:firstLineChars="200"/>
        <w:rPr>
          <w:rFonts w:hint="eastAsia" w:ascii="Times New Roman" w:hAnsi="Times New Roman" w:eastAsia="仿宋" w:cs="Times New Roman"/>
          <w:color w:val="auto"/>
          <w:sz w:val="32"/>
          <w:szCs w:val="32"/>
          <w:shd w:val="clear"/>
          <w:lang w:eastAsia="zh-CN"/>
        </w:rPr>
      </w:pPr>
      <w:r>
        <w:rPr>
          <w:rFonts w:hint="eastAsia" w:ascii="Times New Roman" w:hAnsi="Times New Roman" w:eastAsia="仿宋" w:cs="Times New Roman"/>
          <w:color w:val="auto"/>
          <w:sz w:val="32"/>
          <w:szCs w:val="32"/>
          <w:shd w:val="clear"/>
          <w:lang w:val="en-US" w:eastAsia="zh-CN"/>
        </w:rPr>
        <w:t>3.</w:t>
      </w:r>
      <w:r>
        <w:rPr>
          <w:rFonts w:hint="eastAsia" w:ascii="Times New Roman" w:hAnsi="Times New Roman" w:eastAsia="仿宋" w:cs="Times New Roman"/>
          <w:color w:val="auto"/>
          <w:sz w:val="32"/>
          <w:szCs w:val="32"/>
          <w:shd w:val="clear"/>
          <w:lang w:eastAsia="zh-CN"/>
        </w:rPr>
        <w:t>递交资料时请做好密封，并在密封处加盖公章。邮寄送达、逾期递交或未按要求递交的报价文件无效。</w:t>
      </w:r>
    </w:p>
    <w:p w14:paraId="6BF5C4F7">
      <w:pPr>
        <w:widowControl w:val="0"/>
        <w:numPr>
          <w:ilvl w:val="-1"/>
          <w:numId w:val="0"/>
        </w:numPr>
        <w:shd w:val="clear"/>
        <w:spacing w:before="0" w:beforeAutospacing="0" w:after="0" w:afterAutospacing="0" w:line="59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五、发布媒介</w:t>
      </w:r>
    </w:p>
    <w:p w14:paraId="1C41E270">
      <w:pPr>
        <w:spacing w:line="520" w:lineRule="exact"/>
        <w:ind w:firstLine="640" w:firstLineChars="200"/>
        <w:jc w:val="left"/>
        <w:rPr>
          <w:rFonts w:hint="default"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成都益民投资集团有限公司官网：网址：https://www.ymtzjt.com/;中国招标投标公共服务平台：网址：http://www.ccbpubscrvice.com/;中国采购与招标网：网址：https://www.chinabidding.com.cn/;成都市公共资源交易服务中心：网址：https://www.cdggzy.com/上发布。</w:t>
      </w:r>
    </w:p>
    <w:p w14:paraId="381D2925">
      <w:pPr>
        <w:spacing w:line="520" w:lineRule="exact"/>
        <w:ind w:firstLine="643" w:firstLineChars="200"/>
        <w:jc w:val="both"/>
        <w:rPr>
          <w:rFonts w:hint="eastAsia"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六、联系方式</w:t>
      </w:r>
    </w:p>
    <w:p w14:paraId="75B722B5">
      <w:pPr>
        <w:numPr>
          <w:ilvl w:val="0"/>
          <w:numId w:val="0"/>
        </w:numPr>
        <w:spacing w:line="600" w:lineRule="exact"/>
        <w:ind w:firstLine="620"/>
        <w:jc w:val="both"/>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招标人：成都市现代农业融资担保有限公司</w:t>
      </w:r>
    </w:p>
    <w:p w14:paraId="0B97A6E4">
      <w:pPr>
        <w:numPr>
          <w:ilvl w:val="0"/>
          <w:numId w:val="0"/>
        </w:numPr>
        <w:spacing w:line="600" w:lineRule="exact"/>
        <w:ind w:firstLine="620"/>
        <w:jc w:val="both"/>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地址：成都市高新区石羊场路888号人居天府汇城8号楼5层</w:t>
      </w:r>
    </w:p>
    <w:p w14:paraId="78B791EE">
      <w:pPr>
        <w:numPr>
          <w:ilvl w:val="0"/>
          <w:numId w:val="0"/>
        </w:numPr>
        <w:spacing w:line="600" w:lineRule="exact"/>
        <w:ind w:firstLine="620"/>
        <w:jc w:val="both"/>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联系人：张老师</w:t>
      </w:r>
    </w:p>
    <w:p w14:paraId="2A7DFB69">
      <w:pPr>
        <w:numPr>
          <w:ilvl w:val="0"/>
          <w:numId w:val="0"/>
        </w:numPr>
        <w:spacing w:line="600" w:lineRule="exact"/>
        <w:ind w:firstLine="620"/>
        <w:jc w:val="both"/>
        <w:rPr>
          <w:rFonts w:hint="default"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联系电话：13548193961</w:t>
      </w:r>
    </w:p>
    <w:p w14:paraId="5195C093">
      <w:pPr>
        <w:spacing w:line="520" w:lineRule="exact"/>
        <w:ind w:firstLine="643" w:firstLineChars="200"/>
        <w:jc w:val="both"/>
        <w:rPr>
          <w:rFonts w:hint="default" w:ascii="Times New Roman" w:hAnsi="Times New Roman" w:eastAsia="黑体" w:cs="Times New Roman"/>
          <w:b/>
          <w:color w:val="auto"/>
          <w:sz w:val="32"/>
          <w:szCs w:val="32"/>
          <w:lang w:val="en-US" w:eastAsia="zh-CN"/>
        </w:rPr>
      </w:pPr>
      <w:r>
        <w:rPr>
          <w:rFonts w:hint="eastAsia" w:ascii="Times New Roman" w:hAnsi="Times New Roman" w:eastAsia="黑体" w:cs="Times New Roman"/>
          <w:b/>
          <w:color w:val="auto"/>
          <w:sz w:val="32"/>
          <w:szCs w:val="32"/>
          <w:lang w:val="en-US" w:eastAsia="zh-CN"/>
        </w:rPr>
        <w:t>七、监督机构及联系人方式</w:t>
      </w:r>
    </w:p>
    <w:p w14:paraId="5A27389C">
      <w:pPr>
        <w:numPr>
          <w:ilvl w:val="0"/>
          <w:numId w:val="0"/>
        </w:numPr>
        <w:spacing w:line="600" w:lineRule="exact"/>
        <w:ind w:leftChars="200"/>
        <w:jc w:val="both"/>
        <w:rPr>
          <w:rFonts w:hint="eastAsia" w:ascii="仿宋_GB2312" w:hAnsi="宋体" w:eastAsia="仿宋_GB2312" w:cs="仿宋_GB2312"/>
          <w:i w:val="0"/>
          <w:iCs w:val="0"/>
          <w:caps w:val="0"/>
          <w:color w:val="000000"/>
          <w:spacing w:val="0"/>
          <w:sz w:val="31"/>
          <w:szCs w:val="31"/>
          <w:shd w:val="clear" w:fill="FFFFFF"/>
          <w:lang w:val="en-US" w:eastAsia="zh-CN"/>
        </w:rPr>
      </w:pPr>
      <w:r>
        <w:rPr>
          <w:rFonts w:hint="eastAsia" w:ascii="仿宋_GB2312" w:hAnsi="宋体" w:eastAsia="仿宋_GB2312" w:cs="仿宋_GB2312"/>
          <w:i w:val="0"/>
          <w:iCs w:val="0"/>
          <w:caps w:val="0"/>
          <w:color w:val="000000"/>
          <w:spacing w:val="0"/>
          <w:sz w:val="31"/>
          <w:szCs w:val="31"/>
          <w:shd w:val="clear" w:fill="FFFFFF"/>
          <w:lang w:val="en-US" w:eastAsia="zh-CN"/>
        </w:rPr>
        <w:t xml:space="preserve"> 纪委办公室   联系人：胡老师  监督电话：028-85484382</w:t>
      </w:r>
    </w:p>
    <w:p w14:paraId="7A04CD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F2BF2"/>
    <w:multiLevelType w:val="singleLevel"/>
    <w:tmpl w:val="C97F2B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35B36"/>
    <w:rsid w:val="56235B36"/>
    <w:rsid w:val="5EE81843"/>
    <w:rsid w:val="6516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 w:hAnsi="仿宋" w:eastAsia="仿宋" w:cs="仿宋"/>
      <w:sz w:val="22"/>
      <w:szCs w:val="22"/>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2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1652</Words>
  <Characters>1936</Characters>
  <Lines>0</Lines>
  <Paragraphs>0</Paragraphs>
  <TotalTime>46</TotalTime>
  <ScaleCrop>false</ScaleCrop>
  <LinksUpToDate>false</LinksUpToDate>
  <CharactersWithSpaces>1944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2025-09-11T01:47:00Z</dcterms:created>
  <dc:creator>J</dc:creator>
  <cp:lastModifiedBy>J</cp:lastModifiedBy>
  <cp:lastPrinted>2025-09-11T07:33:00Z</cp:lastPrinted>
  <dcterms:modified xsi:type="dcterms:W3CDTF">2025-09-12T05:47:41Z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6DE211506F424CABB9851AFD2553C634_11</vt:lpwstr>
  </property>
  <property fmtid="{D5CDD505-2E9C-101B-9397-08002B2CF9AE}" pid="4" name="KSOTemplateDocerSaveRecord">
    <vt:lpwstr>eyJoZGlkIjoiMDZmMjgxNTk1ODhmNWY4ZTQ0OTlmZjA0NWFjNDdmOGIiLCJ1c2VySWQiOiIzMDg3NjM0MDcifQ==</vt:lpwstr>
  </property>
</Properties>
</file>