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58D9">
      <w:pPr>
        <w:tabs>
          <w:tab w:val="left" w:pos="3960"/>
          <w:tab w:val="left" w:pos="4140"/>
        </w:tabs>
        <w:spacing w:before="156" w:beforeLines="50" w:after="156" w:afterLines="50" w:line="59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44"/>
          <w:szCs w:val="44"/>
        </w:rPr>
        <w:t>竞租申请及承诺书</w:t>
      </w:r>
    </w:p>
    <w:p w14:paraId="44FA84AA">
      <w:pPr>
        <w:tabs>
          <w:tab w:val="left" w:pos="3960"/>
          <w:tab w:val="left" w:pos="4140"/>
        </w:tabs>
        <w:spacing w:line="51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22F148E1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（一）本次出租标的物均已实地踏勘，接受标的物一切现状。在竞租成功公示后5个工作日内与出租方签订租赁合同并缴纳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1季度</w:t>
      </w:r>
      <w:r>
        <w:rPr>
          <w:rFonts w:ascii="Times New Roman" w:hAnsi="Times New Roman" w:eastAsia="仿宋_GB2312"/>
          <w:color w:val="000000"/>
          <w:sz w:val="32"/>
          <w:szCs w:val="32"/>
        </w:rPr>
        <w:t>租金及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履约</w:t>
      </w:r>
      <w:r>
        <w:rPr>
          <w:rFonts w:ascii="Times New Roman" w:hAnsi="Times New Roman" w:eastAsia="仿宋_GB2312"/>
          <w:color w:val="000000"/>
          <w:sz w:val="32"/>
          <w:szCs w:val="32"/>
        </w:rPr>
        <w:t>保证金，决不以任何理由拒绝签订及履行合同；</w:t>
      </w:r>
    </w:p>
    <w:p w14:paraId="357AD557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（二）竞租前已详细阅读全部竞租文件，包括招租方案、租赁合同文本及有关资料，并完全认可接受；</w:t>
      </w:r>
    </w:p>
    <w:p w14:paraId="6EE63DAD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（三）在承租标的物后，按照使用要求充分、合理利用标的物，不改变标的物建筑主体结构；</w:t>
      </w:r>
    </w:p>
    <w:p w14:paraId="44F2223C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（四）在承租标的物后，未经出租方书面同意不得擅自改变车位用途或业态规划；</w:t>
      </w:r>
    </w:p>
    <w:p w14:paraId="7191EA32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（五）在承租标的物后，不得擅自将标的物整体转租给其他第三方；</w:t>
      </w:r>
    </w:p>
    <w:p w14:paraId="7E0D36A1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（六）在承租标的物后，不得将标的物作任何形式的抵押；</w:t>
      </w:r>
    </w:p>
    <w:p w14:paraId="7C6A1C36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（七）在承租标的物后，按照租赁合同约定按期支付租金，不得以实物抵扣等其他方式进行缴纳；</w:t>
      </w:r>
    </w:p>
    <w:p w14:paraId="6E381306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（八）在承租标的物后，自行承担经营风险和市场风险，出租方无须承担任何责任和经济补偿；</w:t>
      </w:r>
    </w:p>
    <w:p w14:paraId="176D9089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（九）在承租标的物后，与出租方签订《租赁合同》；</w:t>
      </w:r>
    </w:p>
    <w:p w14:paraId="350E24D3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（十）承租方已经了解该车位的物业管理状况，在承租标的物后，同意接受该营业房所在小区的物业管理，并按时交纳物业管理费。                          </w:t>
      </w:r>
    </w:p>
    <w:p w14:paraId="2A316BFF">
      <w:pPr>
        <w:tabs>
          <w:tab w:val="left" w:pos="3960"/>
          <w:tab w:val="left" w:pos="4140"/>
        </w:tabs>
        <w:spacing w:line="51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              竞租人：</w:t>
      </w:r>
    </w:p>
    <w:p w14:paraId="13011F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F7"/>
    <w:rsid w:val="00167F1D"/>
    <w:rsid w:val="007C6224"/>
    <w:rsid w:val="008E65E6"/>
    <w:rsid w:val="00AC79F7"/>
    <w:rsid w:val="00E35AB0"/>
    <w:rsid w:val="00F101EA"/>
    <w:rsid w:val="350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440</Words>
  <Characters>440</Characters>
  <Lines>3</Lines>
  <Paragraphs>1</Paragraphs>
  <TotalTime>0</TotalTime>
  <ScaleCrop>false</ScaleCrop>
  <LinksUpToDate>false</LinksUpToDate>
  <CharactersWithSpaces>495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2024-07-02T02:11:00Z</dcterms:created>
  <dc:creator>MicroSoft</dc:creator>
  <cp:lastModifiedBy>J</cp:lastModifiedBy>
  <dcterms:modified xsi:type="dcterms:W3CDTF">2025-03-25T08:10:08Z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44FA1693E2624C35BD23AD4C3A45031A_13</vt:lpwstr>
  </property>
</Properties>
</file>