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4C698">
      <w:pPr>
        <w:widowControl/>
        <w:rPr>
          <w:rFonts w:ascii="方正小标宋_GBK" w:hAnsi="方正小标宋_GBK" w:eastAsia="方正小标宋_GBK" w:cs="方正小标宋_GBK"/>
          <w:szCs w:val="24"/>
        </w:rPr>
      </w:pPr>
      <w:r>
        <w:rPr>
          <w:rFonts w:hint="eastAsia" w:ascii="宋体" w:hAnsi="宋体"/>
          <w:color w:val="000000"/>
          <w:sz w:val="28"/>
          <w:szCs w:val="20"/>
        </w:rPr>
        <w:t>附件七</w:t>
      </w:r>
      <w:r>
        <w:rPr>
          <w:rFonts w:hint="eastAsia" w:ascii="宋体" w:hAnsi="宋体"/>
          <w:color w:val="000000"/>
        </w:rPr>
        <w:t>：</w:t>
      </w:r>
      <w:r>
        <w:rPr>
          <w:rFonts w:hint="eastAsia" w:ascii="宋体" w:hAnsi="宋体"/>
          <w:color w:val="000000"/>
          <w:sz w:val="28"/>
          <w:szCs w:val="20"/>
        </w:rPr>
        <w:t>黑名单、重</w:t>
      </w:r>
      <w:r>
        <w:rPr>
          <w:rFonts w:hint="eastAsia" w:ascii="宋体" w:hAnsi="宋体"/>
          <w:color w:val="000000"/>
          <w:sz w:val="28"/>
          <w:szCs w:val="13"/>
        </w:rPr>
        <w:t>点关注名单告知书</w:t>
      </w:r>
    </w:p>
    <w:p w14:paraId="51E74F0C"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 w14:paraId="51A383BA">
      <w:pPr>
        <w:widowControl/>
        <w:ind w:firstLine="560" w:firstLineChars="200"/>
        <w:jc w:val="left"/>
        <w:rPr>
          <w:rFonts w:ascii="宋体" w:hAnsi="宋体" w:cs="宋体"/>
          <w:color w:val="000000"/>
          <w:kern w:val="0"/>
          <w:sz w:val="28"/>
          <w:szCs w:val="28"/>
          <w:lang w:bidi="ar"/>
        </w:rPr>
      </w:pPr>
    </w:p>
    <w:p w14:paraId="578471C2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我公司进行的</w:t>
      </w:r>
      <w:r>
        <w:rPr>
          <w:rFonts w:hint="eastAsia" w:ascii="宋体" w:hAnsi="宋体"/>
          <w:color w:val="000000"/>
          <w:lang w:eastAsia="zh-CN"/>
        </w:rPr>
        <w:t>比选</w:t>
      </w:r>
      <w:r>
        <w:rPr>
          <w:rFonts w:hint="eastAsia" w:ascii="宋体" w:hAnsi="宋体"/>
          <w:color w:val="000000"/>
        </w:rPr>
        <w:t>工作中，为有效遏制不公平竞争和违规违纪问题的发生，持续营造风清气正、公开透明的良好市场环境，确保</w:t>
      </w:r>
      <w:r>
        <w:rPr>
          <w:rFonts w:hint="eastAsia" w:ascii="宋体" w:hAnsi="宋体"/>
          <w:color w:val="000000"/>
          <w:lang w:val="en-US" w:eastAsia="zh-CN"/>
        </w:rPr>
        <w:t>比选</w:t>
      </w:r>
      <w:r>
        <w:rPr>
          <w:rFonts w:hint="eastAsia" w:ascii="宋体" w:hAnsi="宋体"/>
          <w:color w:val="000000"/>
        </w:rPr>
        <w:t>工作公开、公正、公平，我司在</w:t>
      </w:r>
      <w:r>
        <w:rPr>
          <w:rFonts w:hint="eastAsia" w:ascii="宋体" w:hAnsi="宋体"/>
          <w:color w:val="000000"/>
          <w:lang w:val="en-US" w:eastAsia="zh-CN"/>
        </w:rPr>
        <w:t>比选</w:t>
      </w:r>
      <w:r>
        <w:rPr>
          <w:rFonts w:hint="eastAsia" w:ascii="宋体" w:hAnsi="宋体"/>
          <w:color w:val="000000"/>
        </w:rPr>
        <w:t xml:space="preserve">工作中关于黑名单和重点关注名单联合惩戒规定、认定标准、惩戒措施、信用修复等内容告知如下： </w:t>
      </w:r>
    </w:p>
    <w:p w14:paraId="2CE109BB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一、惩戒规定:对我公司黑名单和重点关注名单内的市场主体 施行“一处失信、处处受限”联合惩戒，在我公司的全公司、全业务领域实施全面禁入或者重点监管措施。 </w:t>
      </w:r>
    </w:p>
    <w:p w14:paraId="2B5085D6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二、认定标准:发生如下情形会被列入黑名单或重点关注名单。 </w:t>
      </w:r>
    </w:p>
    <w:p w14:paraId="3F32423C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（一）不廉洁行为 </w:t>
      </w:r>
    </w:p>
    <w:p w14:paraId="3C6C7064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1.贿赂公司人员或其亲属、特定关系人。 </w:t>
      </w:r>
    </w:p>
    <w:p w14:paraId="75F3C76D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2.向公司人员或其亲属赠送礼品、礼金、有价证券。 </w:t>
      </w:r>
    </w:p>
    <w:p w14:paraId="3B2464EC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3.支付、报销应由公司人员或其亲属个人支付的费用。 </w:t>
      </w:r>
    </w:p>
    <w:p w14:paraId="2FBA2C95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4.利用资源为公司人员或其亲属投资入股、个人借款、买卖股票、债券等提供方便。 </w:t>
      </w:r>
    </w:p>
    <w:p w14:paraId="2F552D42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5.为公司人员购买或装修住房、婚丧嫁娶、配偶子女上学或工作安排以及出国（境）、旅游等提供方便。 </w:t>
      </w:r>
    </w:p>
    <w:p w14:paraId="14A13601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6.为公司人员安排有可能影响公正执行公务的宴请、健身、娱乐等活动。 </w:t>
      </w:r>
    </w:p>
    <w:p w14:paraId="6CE1BD5C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7.为公司人员或其亲属购置或提供通讯工具、交通工具和高档办公用品。 </w:t>
      </w:r>
    </w:p>
    <w:p w14:paraId="72B1F2BA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8.允许公司人员或其亲属、特定关系人在合作商企业中投资、担任重要职务及相关联业务职务。 </w:t>
      </w:r>
    </w:p>
    <w:p w14:paraId="3A39AE4D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9.其他造成公司人员受到法律、法规处罚或党纪处分、公司处罚的行为。</w:t>
      </w:r>
    </w:p>
    <w:p w14:paraId="76B170B4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10.违反党章和其他党内法规、国家法律法规、公司相关规定等其他不廉洁行为。 </w:t>
      </w:r>
    </w:p>
    <w:p w14:paraId="74919F63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（二）不诚信行为 </w:t>
      </w:r>
    </w:p>
    <w:p w14:paraId="3A30AB28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1.投标时出现 IP 地址相同，围标、串标，哄抬价格。 </w:t>
      </w:r>
    </w:p>
    <w:p w14:paraId="616B0C87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2.以他人名义进行投标、竞价或者以提供虚假资质、材料等弄虚作假方式骗取中标（中选）。 </w:t>
      </w:r>
    </w:p>
    <w:p w14:paraId="07380FA9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3.在</w:t>
      </w:r>
      <w:r>
        <w:rPr>
          <w:rFonts w:hint="eastAsia" w:ascii="宋体" w:hAnsi="宋体"/>
          <w:color w:val="000000"/>
          <w:lang w:val="en-US" w:eastAsia="zh-CN"/>
        </w:rPr>
        <w:t>比选</w:t>
      </w:r>
      <w:r>
        <w:rPr>
          <w:rFonts w:hint="eastAsia" w:ascii="宋体" w:hAnsi="宋体"/>
          <w:color w:val="000000"/>
        </w:rPr>
        <w:t>有效期内撤销</w:t>
      </w:r>
      <w:r>
        <w:rPr>
          <w:rFonts w:hint="eastAsia" w:ascii="宋体" w:hAnsi="宋体"/>
          <w:color w:val="000000"/>
          <w:lang w:val="en-US" w:eastAsia="zh-CN"/>
        </w:rPr>
        <w:t>比选</w:t>
      </w:r>
      <w:r>
        <w:rPr>
          <w:rFonts w:hint="eastAsia" w:ascii="宋体" w:hAnsi="宋体"/>
          <w:color w:val="000000"/>
        </w:rPr>
        <w:t>文件，中标后不按照</w:t>
      </w:r>
      <w:r>
        <w:rPr>
          <w:rFonts w:hint="eastAsia" w:ascii="宋体" w:hAnsi="宋体"/>
          <w:color w:val="000000"/>
          <w:lang w:val="en-US" w:eastAsia="zh-CN"/>
        </w:rPr>
        <w:t>比选</w:t>
      </w:r>
      <w:r>
        <w:rPr>
          <w:rFonts w:hint="eastAsia" w:ascii="宋体" w:hAnsi="宋体"/>
          <w:color w:val="000000"/>
        </w:rPr>
        <w:t xml:space="preserve">文件要求提交履约保证金，中标后拒不签订合同或者签订合同后不履行合同（因不可抗力因素除外）。 </w:t>
      </w:r>
    </w:p>
    <w:p w14:paraId="690CCD4E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4.违反合同约定进行分包、转包。 </w:t>
      </w:r>
    </w:p>
    <w:p w14:paraId="62682BCA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5.履行合同过程中，以停工、阻工等手段，恶意勒索、敲诈，以达到调增合同价格或获得补偿的目的。 </w:t>
      </w:r>
    </w:p>
    <w:p w14:paraId="151023D3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6.因违法违规或产品问题引发安全质量环保事故（事件），或给公司造成损失的。 </w:t>
      </w:r>
    </w:p>
    <w:p w14:paraId="63C5D8B7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7.遭项目投诉并承担主要责任。 </w:t>
      </w:r>
    </w:p>
    <w:p w14:paraId="1184AA24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8.捏造、歪曲事实或者提供虚假材料对公司及所属单位恶意发起诉讼、仲裁。 </w:t>
      </w:r>
    </w:p>
    <w:p w14:paraId="3D2A4CC8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9.拒不听从工作人员劝导，恶意采取《信访工作条例》（2022 年5月1日起实施）第 26 条中任一行为，且经核实其上访动机不良、诉求严重不合理不合法，属于“以闹求解决”获取不当利益的。 </w:t>
      </w:r>
    </w:p>
    <w:p w14:paraId="556A99C2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10.恶意煽动、牵头组织信访事件的，作为信访人员主体单位，回避、不配合、拒绝解决的。 </w:t>
      </w:r>
    </w:p>
    <w:p w14:paraId="05516ED8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11.其它违反相关法律、法规、规章、规范性文件和公司有关规定等其他不诚信行为。</w:t>
      </w:r>
    </w:p>
    <w:p w14:paraId="7CAFE5B3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(三）黑名单和重点关注名单列入的其他情形。 </w:t>
      </w:r>
    </w:p>
    <w:p w14:paraId="7BAF8BA7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szCs w:val="21"/>
        </w:rPr>
        <w:t>被</w:t>
      </w:r>
      <w:r>
        <w:rPr>
          <w:rFonts w:hint="eastAsia" w:ascii="宋体" w:hAnsi="宋体"/>
          <w:szCs w:val="21"/>
          <w:lang w:val="en-US" w:eastAsia="zh-CN"/>
        </w:rPr>
        <w:t>成都益民投资集团有限公司、</w:t>
      </w:r>
      <w:r>
        <w:rPr>
          <w:rFonts w:hint="eastAsia" w:ascii="宋体" w:hAnsi="宋体"/>
          <w:szCs w:val="21"/>
        </w:rPr>
        <w:t>成都种业集团有限公司列入“禁止交易企业名单”的；被</w:t>
      </w:r>
      <w:r>
        <w:rPr>
          <w:rFonts w:hint="eastAsia" w:ascii="宋体" w:hAnsi="宋体"/>
          <w:szCs w:val="21"/>
          <w:lang w:val="en-US" w:eastAsia="zh-CN"/>
        </w:rPr>
        <w:t>成都益民投资集团有限公司、</w:t>
      </w:r>
      <w:r>
        <w:rPr>
          <w:rFonts w:hint="eastAsia" w:ascii="宋体" w:hAnsi="宋体"/>
          <w:szCs w:val="21"/>
        </w:rPr>
        <w:t>成都种业集团有限公司</w:t>
      </w:r>
      <w:r>
        <w:rPr>
          <w:rFonts w:hint="eastAsia" w:ascii="宋体" w:hAnsi="宋体" w:eastAsia="宋体" w:cs="Times New Roman"/>
          <w:b w:val="0"/>
          <w:bCs w:val="0"/>
          <w:kern w:val="2"/>
          <w:sz w:val="21"/>
          <w:szCs w:val="21"/>
          <w:lang w:val="en-US" w:eastAsia="zh-CN" w:bidi="ar-SA"/>
        </w:rPr>
        <w:t>列入三方服务“供应商黑名单”；被上级机构或上级机关列入违规违法中介机构清单的。</w:t>
      </w:r>
      <w:r>
        <w:rPr>
          <w:rFonts w:hint="eastAsia" w:ascii="宋体" w:hAnsi="宋体"/>
          <w:color w:val="000000"/>
        </w:rPr>
        <w:t xml:space="preserve"> </w:t>
      </w:r>
    </w:p>
    <w:p w14:paraId="072B8BA1">
      <w:pPr>
        <w:spacing w:line="400" w:lineRule="exact"/>
        <w:ind w:firstLine="0" w:firstLineChars="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</w:t>
      </w:r>
    </w:p>
    <w:p w14:paraId="78760AF7">
      <w:pPr>
        <w:spacing w:line="40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三、惩戒措施: </w:t>
      </w:r>
    </w:p>
    <w:p w14:paraId="3372CEF9">
      <w:pPr>
        <w:spacing w:line="400" w:lineRule="exact"/>
        <w:ind w:firstLine="420" w:firstLineChars="200"/>
        <w:rPr>
          <w:rFonts w:hint="eastAsia" w:ascii="宋体" w:hAnsi="宋体"/>
          <w:color w:val="000000"/>
          <w:highlight w:val="cyan"/>
        </w:rPr>
      </w:pPr>
      <w:r>
        <w:rPr>
          <w:rFonts w:hint="eastAsia" w:ascii="宋体" w:hAnsi="宋体"/>
          <w:color w:val="000000"/>
        </w:rPr>
        <w:t>被列入黑名单的，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三年内不得将其纳入公司备选单位的范围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A4242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679F1"/>
    <w:rsid w:val="1F06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2025-11-17T09:59:00Z</dcterms:created>
  <dc:creator>即使弱小，也有光芒</dc:creator>
  <cp:lastModifiedBy>即使弱小，也有光芒</cp:lastModifiedBy>
  <dcterms:modified xsi:type="dcterms:W3CDTF">2025-11-17T09:59:29Z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F273803830A44B8BBCAF264F86A82FBE_11</vt:lpwstr>
  </property>
  <property fmtid="{D5CDD505-2E9C-101B-9397-08002B2CF9AE}" pid="4" name="KSOTemplateDocerSaveRecord">
    <vt:lpwstr>eyJoZGlkIjoiYzVmNThjODI0ZTNkNTkzMjZkMWM0YTlmYmJlYTMwYzIiLCJ1c2VySWQiOiIzMDg1NDg3MTgifQ==</vt:lpwstr>
  </property>
</Properties>
</file>