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52"/>
          <w:szCs w:val="52"/>
          <w:highlight w:val="none"/>
        </w:rPr>
      </w:pPr>
      <w:r>
        <w:rPr>
          <w:rFonts w:hint="eastAsia" w:ascii="微软雅黑" w:hAnsi="微软雅黑" w:eastAsia="微软雅黑" w:cs="微软雅黑"/>
          <w:b/>
          <w:sz w:val="52"/>
          <w:szCs w:val="52"/>
          <w:highlight w:val="none"/>
        </w:rPr>
        <w:t>成都益民供应链有限公司咨询服务项目</w:t>
      </w:r>
    </w:p>
    <w:p>
      <w:pPr>
        <w:pStyle w:val="8"/>
        <w:rPr>
          <w:highlight w:val="none"/>
        </w:rPr>
      </w:pPr>
    </w:p>
    <w:p>
      <w:pPr>
        <w:jc w:val="center"/>
        <w:rPr>
          <w:rFonts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比</w:t>
      </w:r>
    </w:p>
    <w:p>
      <w:pPr>
        <w:jc w:val="center"/>
        <w:rPr>
          <w:rFonts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选</w:t>
      </w:r>
    </w:p>
    <w:p>
      <w:pPr>
        <w:jc w:val="center"/>
        <w:rPr>
          <w:rFonts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文</w:t>
      </w:r>
    </w:p>
    <w:p>
      <w:pPr>
        <w:jc w:val="center"/>
        <w:rPr>
          <w:rFonts w:ascii="微软雅黑" w:hAnsi="微软雅黑" w:eastAsia="微软雅黑" w:cs="微软雅黑"/>
          <w:sz w:val="24"/>
          <w:szCs w:val="28"/>
          <w:highlight w:val="none"/>
        </w:rPr>
      </w:pPr>
      <w:r>
        <w:rPr>
          <w:rFonts w:hint="eastAsia" w:ascii="微软雅黑" w:hAnsi="微软雅黑" w:eastAsia="微软雅黑" w:cs="微软雅黑"/>
          <w:b/>
          <w:bCs/>
          <w:sz w:val="72"/>
          <w:szCs w:val="72"/>
          <w:highlight w:val="none"/>
        </w:rPr>
        <w:t>件</w:t>
      </w:r>
    </w:p>
    <w:p>
      <w:pPr>
        <w:spacing w:line="360" w:lineRule="auto"/>
        <w:rPr>
          <w:rFonts w:ascii="微软雅黑" w:hAnsi="微软雅黑" w:eastAsia="微软雅黑" w:cs="微软雅黑"/>
          <w:b/>
          <w:bCs/>
          <w:sz w:val="32"/>
          <w:szCs w:val="32"/>
          <w:highlight w:val="none"/>
        </w:rPr>
      </w:pPr>
    </w:p>
    <w:p>
      <w:pPr>
        <w:spacing w:line="360" w:lineRule="auto"/>
        <w:jc w:val="center"/>
        <w:rPr>
          <w:rFonts w:ascii="微软雅黑" w:hAnsi="微软雅黑" w:eastAsia="微软雅黑" w:cs="微软雅黑"/>
          <w:b/>
          <w:bCs/>
          <w:sz w:val="28"/>
          <w:szCs w:val="28"/>
          <w:highlight w:val="none"/>
        </w:rPr>
      </w:pPr>
    </w:p>
    <w:p>
      <w:pPr>
        <w:spacing w:line="360" w:lineRule="auto"/>
        <w:jc w:val="center"/>
        <w:rPr>
          <w:rFonts w:ascii="微软雅黑" w:hAnsi="微软雅黑" w:eastAsia="微软雅黑" w:cs="微软雅黑"/>
          <w:b/>
          <w:bCs/>
          <w:highlight w:val="none"/>
        </w:rPr>
      </w:pPr>
      <w:r>
        <w:rPr>
          <w:rFonts w:hint="eastAsia" w:ascii="微软雅黑" w:hAnsi="微软雅黑" w:eastAsia="微软雅黑" w:cs="微软雅黑"/>
          <w:b/>
          <w:bCs/>
          <w:sz w:val="32"/>
          <w:szCs w:val="32"/>
          <w:highlight w:val="none"/>
        </w:rPr>
        <w:t>成都益民供应链有限公司编制</w:t>
      </w:r>
    </w:p>
    <w:p>
      <w:pPr>
        <w:jc w:val="center"/>
        <w:rPr>
          <w:highlight w:val="none"/>
        </w:rPr>
        <w:sectPr>
          <w:headerReference r:id="rId3" w:type="default"/>
          <w:footerReference r:id="rId4" w:type="default"/>
          <w:pgSz w:w="11906" w:h="16838"/>
          <w:pgMar w:top="1440" w:right="1474" w:bottom="1440" w:left="1474" w:header="851" w:footer="992" w:gutter="0"/>
          <w:cols w:space="0" w:num="1"/>
          <w:titlePg/>
          <w:docGrid w:type="lines" w:linePitch="312" w:charSpace="0"/>
        </w:sectPr>
      </w:pPr>
      <w:r>
        <w:rPr>
          <w:rFonts w:hint="eastAsia" w:ascii="微软雅黑" w:hAnsi="微软雅黑" w:eastAsia="微软雅黑" w:cs="微软雅黑"/>
          <w:b/>
          <w:sz w:val="32"/>
          <w:szCs w:val="32"/>
          <w:highlight w:val="none"/>
        </w:rPr>
        <w:t>202</w:t>
      </w:r>
      <w:r>
        <w:rPr>
          <w:rFonts w:hint="eastAsia" w:ascii="微软雅黑" w:hAnsi="微软雅黑" w:eastAsia="微软雅黑" w:cs="微软雅黑"/>
          <w:b/>
          <w:sz w:val="32"/>
          <w:szCs w:val="32"/>
          <w:highlight w:val="none"/>
          <w:lang w:val="en-US" w:eastAsia="zh-CN"/>
        </w:rPr>
        <w:t>4</w:t>
      </w:r>
      <w:r>
        <w:rPr>
          <w:rFonts w:hint="eastAsia" w:ascii="微软雅黑" w:hAnsi="微软雅黑" w:eastAsia="微软雅黑" w:cs="微软雅黑"/>
          <w:b/>
          <w:sz w:val="32"/>
          <w:szCs w:val="32"/>
          <w:highlight w:val="none"/>
        </w:rPr>
        <w:t>年3月</w:t>
      </w:r>
      <w:r>
        <w:rPr>
          <w:highlight w:val="none"/>
        </w:rPr>
        <w:br w:type="page"/>
      </w:r>
    </w:p>
    <w:p>
      <w:pPr>
        <w:pStyle w:val="22"/>
        <w:outlineLvl w:val="9"/>
        <w:rPr>
          <w:highlight w:val="none"/>
        </w:rPr>
      </w:pPr>
    </w:p>
    <w:p>
      <w:pPr>
        <w:snapToGrid w:val="0"/>
        <w:spacing w:line="540" w:lineRule="exact"/>
        <w:jc w:val="center"/>
        <w:rPr>
          <w:rFonts w:ascii="仿宋" w:hAnsi="仿宋" w:eastAsia="仿宋" w:cs="仿宋"/>
          <w:b/>
          <w:sz w:val="44"/>
          <w:szCs w:val="44"/>
          <w:highlight w:val="none"/>
        </w:rPr>
      </w:pPr>
      <w:bookmarkStart w:id="0" w:name="_Toc2098"/>
    </w:p>
    <w:p>
      <w:pPr>
        <w:snapToGrid w:val="0"/>
        <w:spacing w:line="540" w:lineRule="exact"/>
        <w:jc w:val="center"/>
        <w:outlineLvl w:val="0"/>
        <w:rPr>
          <w:sz w:val="32"/>
          <w:szCs w:val="36"/>
          <w:highlight w:val="none"/>
        </w:rPr>
      </w:pPr>
      <w:r>
        <w:rPr>
          <w:rFonts w:hint="eastAsia" w:ascii="仿宋" w:hAnsi="仿宋" w:eastAsia="仿宋" w:cs="仿宋"/>
          <w:b/>
          <w:sz w:val="44"/>
          <w:szCs w:val="44"/>
          <w:highlight w:val="none"/>
        </w:rPr>
        <w:t>目    录</w:t>
      </w:r>
      <w:bookmarkEnd w:id="0"/>
    </w:p>
    <w:sdt>
      <w:sdtPr>
        <w:rPr>
          <w:rFonts w:ascii="宋体" w:hAnsi="宋体" w:eastAsia="宋体"/>
          <w:sz w:val="32"/>
          <w:szCs w:val="36"/>
          <w:highlight w:val="none"/>
        </w:rPr>
        <w:id w:val="147451763"/>
        <w15:color w:val="DBDBDB"/>
        <w:docPartObj>
          <w:docPartGallery w:val="Table of Contents"/>
          <w:docPartUnique/>
        </w:docPartObj>
      </w:sdtPr>
      <w:sdtEndPr>
        <w:rPr>
          <w:rFonts w:ascii="宋体" w:hAnsi="宋体" w:eastAsia="宋体"/>
          <w:sz w:val="32"/>
          <w:szCs w:val="36"/>
          <w:highlight w:val="none"/>
        </w:rPr>
      </w:sdtEndPr>
      <w:sdtContent>
        <w:p>
          <w:pPr>
            <w:jc w:val="center"/>
            <w:rPr>
              <w:sz w:val="32"/>
              <w:szCs w:val="36"/>
              <w:highlight w:val="none"/>
            </w:rPr>
          </w:pPr>
        </w:p>
        <w:p>
          <w:pPr>
            <w:pStyle w:val="13"/>
            <w:tabs>
              <w:tab w:val="right" w:leader="dot" w:pos="8958"/>
            </w:tabs>
            <w:spacing w:line="360" w:lineRule="auto"/>
            <w:rPr>
              <w:rFonts w:ascii="仿宋" w:hAnsi="仿宋" w:eastAsia="仿宋" w:cs="仿宋"/>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"_Toc632" </w:instrText>
          </w:r>
          <w:r>
            <w:rPr>
              <w:highlight w:val="none"/>
            </w:rPr>
            <w:fldChar w:fldCharType="separate"/>
          </w:r>
          <w:r>
            <w:rPr>
              <w:rFonts w:hint="eastAsia" w:ascii="仿宋" w:hAnsi="仿宋" w:eastAsia="仿宋" w:cs="仿宋"/>
              <w:sz w:val="28"/>
              <w:szCs w:val="28"/>
              <w:highlight w:val="none"/>
            </w:rPr>
            <w:t>第一章 比选邀请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_Toc632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3"/>
            <w:tabs>
              <w:tab w:val="right" w:leader="dot" w:pos="8958"/>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仿宋" w:hAnsi="仿宋" w:eastAsia="仿宋" w:cs="仿宋"/>
              <w:sz w:val="28"/>
              <w:szCs w:val="28"/>
              <w:highlight w:val="none"/>
            </w:rPr>
            <w:t>第二章 比选须知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4</w:t>
          </w:r>
        </w:p>
        <w:p>
          <w:pPr>
            <w:pStyle w:val="13"/>
            <w:tabs>
              <w:tab w:val="right" w:leader="dot" w:pos="8958"/>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"_Toc32581" </w:instrText>
          </w:r>
          <w:r>
            <w:rPr>
              <w:highlight w:val="none"/>
            </w:rPr>
            <w:fldChar w:fldCharType="separate"/>
          </w:r>
          <w:r>
            <w:rPr>
              <w:rFonts w:hint="eastAsia" w:ascii="仿宋" w:hAnsi="仿宋" w:eastAsia="仿宋" w:cs="仿宋"/>
              <w:sz w:val="28"/>
              <w:szCs w:val="28"/>
              <w:highlight w:val="none"/>
            </w:rPr>
            <w:t>第三章 资格条件要求以及应当提供的资格证明材料</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_Toc32581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3"/>
            <w:tabs>
              <w:tab w:val="right" w:leader="dot" w:pos="8958"/>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"_Toc5559" </w:instrText>
          </w:r>
          <w:r>
            <w:rPr>
              <w:highlight w:val="none"/>
            </w:rPr>
            <w:fldChar w:fldCharType="separate"/>
          </w:r>
          <w:r>
            <w:rPr>
              <w:rFonts w:hint="eastAsia" w:ascii="仿宋" w:hAnsi="仿宋" w:eastAsia="仿宋" w:cs="仿宋"/>
              <w:sz w:val="28"/>
              <w:szCs w:val="28"/>
              <w:highlight w:val="none"/>
            </w:rPr>
            <w:t>第四章 比选内容及要求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_Toc5559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3"/>
            <w:tabs>
              <w:tab w:val="right" w:leader="dot" w:pos="8958"/>
            </w:tabs>
            <w:spacing w:line="360" w:lineRule="auto"/>
            <w:rPr>
              <w:rFonts w:ascii="仿宋" w:hAnsi="仿宋" w:eastAsia="仿宋" w:cs="仿宋"/>
              <w:sz w:val="28"/>
              <w:szCs w:val="28"/>
              <w:highlight w:val="none"/>
            </w:rPr>
          </w:pPr>
          <w:r>
            <w:rPr>
              <w:highlight w:val="none"/>
            </w:rPr>
            <w:fldChar w:fldCharType="begin"/>
          </w:r>
          <w:r>
            <w:rPr>
              <w:highlight w:val="none"/>
            </w:rPr>
            <w:instrText xml:space="preserve"> HYPERLINK \l "_Toc25119" </w:instrText>
          </w:r>
          <w:r>
            <w:rPr>
              <w:highlight w:val="none"/>
            </w:rPr>
            <w:fldChar w:fldCharType="separate"/>
          </w:r>
          <w:r>
            <w:rPr>
              <w:rFonts w:hint="eastAsia" w:ascii="仿宋" w:hAnsi="仿宋" w:eastAsia="仿宋" w:cs="仿宋"/>
              <w:sz w:val="28"/>
              <w:szCs w:val="28"/>
              <w:highlight w:val="none"/>
            </w:rPr>
            <w:t>第五章 比选评审办法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_Toc25119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13"/>
            <w:tabs>
              <w:tab w:val="right" w:leader="dot" w:pos="8958"/>
            </w:tabs>
            <w:spacing w:line="360" w:lineRule="auto"/>
            <w:rPr>
              <w:rFonts w:hint="default" w:ascii="仿宋" w:hAnsi="仿宋" w:eastAsia="仿宋" w:cs="仿宋"/>
              <w:sz w:val="28"/>
              <w:szCs w:val="28"/>
              <w:highlight w:val="none"/>
              <w:lang w:val="en-US" w:eastAsia="zh-CN"/>
            </w:rPr>
          </w:pPr>
          <w:r>
            <w:rPr>
              <w:highlight w:val="none"/>
            </w:rPr>
            <w:fldChar w:fldCharType="begin"/>
          </w:r>
          <w:r>
            <w:rPr>
              <w:highlight w:val="none"/>
            </w:rPr>
            <w:instrText xml:space="preserve"> HYPERLINK \l "_Toc31900" </w:instrText>
          </w:r>
          <w:r>
            <w:rPr>
              <w:highlight w:val="none"/>
            </w:rPr>
            <w:fldChar w:fldCharType="separate"/>
          </w:r>
          <w:r>
            <w:rPr>
              <w:rFonts w:hint="eastAsia" w:ascii="仿宋" w:hAnsi="仿宋" w:eastAsia="仿宋" w:cs="仿宋"/>
              <w:sz w:val="28"/>
              <w:szCs w:val="28"/>
              <w:highlight w:val="none"/>
            </w:rPr>
            <w:t>第六章 比选申请文件格式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23</w:t>
          </w:r>
        </w:p>
        <w:p>
          <w:pPr>
            <w:pStyle w:val="13"/>
            <w:tabs>
              <w:tab w:val="right" w:leader="dot" w:pos="8958"/>
            </w:tabs>
            <w:spacing w:line="360" w:lineRule="auto"/>
            <w:rPr>
              <w:rFonts w:hint="default" w:eastAsia="仿宋"/>
              <w:highlight w:val="none"/>
              <w:lang w:val="en-US" w:eastAsia="zh-CN"/>
            </w:rPr>
          </w:pPr>
          <w:r>
            <w:rPr>
              <w:highlight w:val="none"/>
            </w:rPr>
            <w:fldChar w:fldCharType="begin"/>
          </w:r>
          <w:r>
            <w:rPr>
              <w:highlight w:val="none"/>
            </w:rPr>
            <w:instrText xml:space="preserve"> HYPERLINK \l "_Toc24892" </w:instrText>
          </w:r>
          <w:r>
            <w:rPr>
              <w:highlight w:val="none"/>
            </w:rPr>
            <w:fldChar w:fldCharType="separate"/>
          </w:r>
          <w:r>
            <w:rPr>
              <w:rFonts w:hint="eastAsia" w:ascii="仿宋" w:hAnsi="仿宋" w:eastAsia="仿宋" w:cs="仿宋"/>
              <w:sz w:val="28"/>
              <w:szCs w:val="28"/>
              <w:highlight w:val="none"/>
            </w:rPr>
            <w:t>第七章 采购合同条款（草案）</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val="en-US" w:eastAsia="zh-CN"/>
            </w:rPr>
            <w:t>37</w:t>
          </w:r>
        </w:p>
        <w:p>
          <w:pPr>
            <w:rPr>
              <w:highlight w:val="none"/>
            </w:rPr>
          </w:pPr>
          <w:r>
            <w:rPr>
              <w:szCs w:val="28"/>
              <w:highlight w:val="none"/>
            </w:rPr>
            <w:fldChar w:fldCharType="end"/>
          </w:r>
        </w:p>
      </w:sdtContent>
    </w:sdt>
    <w:p>
      <w:pPr>
        <w:widowControl/>
        <w:ind w:firstLine="420" w:firstLineChars="200"/>
        <w:jc w:val="center"/>
        <w:rPr>
          <w:highlight w:val="none"/>
        </w:rPr>
      </w:pPr>
      <w:r>
        <w:rPr>
          <w:highlight w:val="none"/>
        </w:rPr>
        <w:br w:type="page"/>
      </w:r>
    </w:p>
    <w:p>
      <w:pPr>
        <w:pStyle w:val="2"/>
        <w:spacing w:line="360" w:lineRule="auto"/>
        <w:jc w:val="center"/>
        <w:rPr>
          <w:rFonts w:ascii="仿宋" w:hAnsi="仿宋" w:eastAsia="仿宋"/>
          <w:highlight w:val="none"/>
        </w:rPr>
      </w:pPr>
      <w:bookmarkStart w:id="1" w:name="_Toc632"/>
      <w:r>
        <w:rPr>
          <w:rFonts w:hint="eastAsia" w:ascii="仿宋" w:hAnsi="仿宋" w:eastAsia="仿宋"/>
          <w:bCs w:val="0"/>
          <w:sz w:val="36"/>
          <w:highlight w:val="none"/>
        </w:rPr>
        <w:t>第一章 比选邀请</w:t>
      </w:r>
      <w:bookmarkEnd w:id="1"/>
    </w:p>
    <w:p>
      <w:pPr>
        <w:spacing w:line="360" w:lineRule="auto"/>
        <w:ind w:firstLine="482" w:firstLineChars="200"/>
        <w:rPr>
          <w:rFonts w:ascii="仿宋" w:hAnsi="仿宋" w:eastAsia="仿宋" w:cs="Times New Roman"/>
          <w:b/>
          <w:bCs/>
          <w:sz w:val="24"/>
          <w:szCs w:val="24"/>
          <w:highlight w:val="none"/>
        </w:rPr>
      </w:pPr>
      <w:r>
        <w:rPr>
          <w:rFonts w:hint="eastAsia" w:ascii="Times New Roman" w:hAnsi="Times New Roman" w:eastAsia="仿宋" w:cs="Times New Roman"/>
          <w:b/>
          <w:bCs/>
          <w:sz w:val="24"/>
          <w:szCs w:val="24"/>
          <w:highlight w:val="none"/>
        </w:rPr>
        <w:t>成都益民供应链有限公司</w:t>
      </w:r>
      <w:r>
        <w:rPr>
          <w:rFonts w:hint="eastAsia" w:ascii="Times New Roman" w:hAnsi="Times New Roman" w:eastAsia="仿宋" w:cs="Times New Roman"/>
          <w:sz w:val="24"/>
          <w:szCs w:val="24"/>
          <w:highlight w:val="none"/>
        </w:rPr>
        <w:t>拟对“</w:t>
      </w:r>
      <w:r>
        <w:rPr>
          <w:rFonts w:hint="eastAsia" w:ascii="Times New Roman" w:hAnsi="Times New Roman" w:eastAsia="仿宋" w:cs="Times New Roman"/>
          <w:b/>
          <w:bCs/>
          <w:sz w:val="24"/>
          <w:szCs w:val="24"/>
          <w:highlight w:val="none"/>
        </w:rPr>
        <w:t>成都益民供应链有限公司</w:t>
      </w:r>
      <w:r>
        <w:rPr>
          <w:rFonts w:hint="eastAsia" w:ascii="Times New Roman" w:hAnsi="Times New Roman" w:eastAsia="仿宋" w:cs="Times New Roman"/>
          <w:b/>
          <w:bCs/>
          <w:sz w:val="24"/>
          <w:szCs w:val="24"/>
          <w:highlight w:val="none"/>
          <w:lang w:val="en-US" w:eastAsia="zh-CN"/>
        </w:rPr>
        <w:t>专项审计</w:t>
      </w:r>
      <w:r>
        <w:rPr>
          <w:rFonts w:hint="eastAsia" w:ascii="Times New Roman" w:hAnsi="Times New Roman" w:eastAsia="仿宋" w:cs="Times New Roman"/>
          <w:b/>
          <w:bCs/>
          <w:sz w:val="24"/>
          <w:szCs w:val="24"/>
          <w:highlight w:val="none"/>
        </w:rPr>
        <w:t>项目</w:t>
      </w:r>
      <w:r>
        <w:rPr>
          <w:rFonts w:hint="eastAsia" w:ascii="Times New Roman" w:hAnsi="Times New Roman" w:eastAsia="仿宋" w:cs="Times New Roman"/>
          <w:sz w:val="24"/>
          <w:szCs w:val="24"/>
          <w:highlight w:val="none"/>
        </w:rPr>
        <w:t>”进行</w:t>
      </w:r>
      <w:r>
        <w:rPr>
          <w:rFonts w:hint="eastAsia" w:ascii="Times New Roman" w:hAnsi="Times New Roman" w:eastAsia="仿宋" w:cs="Times New Roman"/>
          <w:sz w:val="24"/>
          <w:szCs w:val="24"/>
          <w:highlight w:val="none"/>
          <w:lang w:val="en-US" w:eastAsia="zh-CN"/>
        </w:rPr>
        <w:t>自主</w:t>
      </w:r>
      <w:r>
        <w:rPr>
          <w:rFonts w:hint="eastAsia" w:ascii="Times New Roman" w:hAnsi="Times New Roman" w:eastAsia="仿宋" w:cs="Times New Roman"/>
          <w:sz w:val="24"/>
          <w:szCs w:val="24"/>
          <w:highlight w:val="none"/>
        </w:rPr>
        <w:t>公开比选，兹邀请符合本次比选要求的比选申请人参加比选。</w:t>
      </w:r>
    </w:p>
    <w:p>
      <w:pPr>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一、项目名称</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成都益民供应链有限公司</w:t>
      </w:r>
      <w:r>
        <w:rPr>
          <w:rFonts w:hint="eastAsia" w:ascii="Times New Roman" w:hAnsi="Times New Roman" w:eastAsia="仿宋" w:cs="Times New Roman"/>
          <w:b/>
          <w:bCs/>
          <w:sz w:val="24"/>
          <w:szCs w:val="24"/>
          <w:highlight w:val="none"/>
          <w:lang w:val="en-US" w:eastAsia="zh-CN"/>
        </w:rPr>
        <w:t>专项审计</w:t>
      </w:r>
      <w:r>
        <w:rPr>
          <w:rFonts w:hint="eastAsia" w:ascii="Times New Roman" w:hAnsi="Times New Roman" w:eastAsia="仿宋" w:cs="Times New Roman"/>
          <w:sz w:val="24"/>
          <w:szCs w:val="24"/>
          <w:highlight w:val="none"/>
        </w:rPr>
        <w:t>项目</w:t>
      </w:r>
    </w:p>
    <w:p>
      <w:pPr>
        <w:spacing w:line="360" w:lineRule="auto"/>
        <w:ind w:firstLine="482" w:firstLineChars="200"/>
        <w:outlineLvl w:val="1"/>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二、项目简介</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具体比选详情见第四章。</w:t>
      </w:r>
    </w:p>
    <w:p>
      <w:pPr>
        <w:spacing w:line="360" w:lineRule="auto"/>
        <w:ind w:firstLine="482" w:firstLineChars="200"/>
        <w:outlineLvl w:val="1"/>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rPr>
        <w:t>三、比选人申请人应具备的资格条件</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（一）具有独立承担民事责任的能力；</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（二）具有良好的商业信誉和健全的财务会计制度；</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（三）具有履行合同所必需的设备和专业技术能力；</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（四）有依法缴纳税收和社会保障资金的良好记录；</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（五）参加比选活动前三年内，在经营活动中没有重大违法记录；</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（六）法律、行政法规规定的其他条件；</w:t>
      </w:r>
    </w:p>
    <w:p>
      <w:pPr>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四</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比选</w:t>
      </w:r>
      <w:r>
        <w:rPr>
          <w:rFonts w:ascii="Times New Roman" w:hAnsi="Times New Roman" w:eastAsia="仿宋" w:cs="Times New Roman"/>
          <w:b/>
          <w:sz w:val="24"/>
          <w:szCs w:val="24"/>
          <w:highlight w:val="none"/>
        </w:rPr>
        <w:t>公告</w:t>
      </w:r>
      <w:r>
        <w:rPr>
          <w:rFonts w:hint="eastAsia" w:ascii="Times New Roman" w:hAnsi="Times New Roman" w:eastAsia="仿宋" w:cs="Times New Roman"/>
          <w:b/>
          <w:sz w:val="24"/>
          <w:szCs w:val="24"/>
          <w:highlight w:val="none"/>
        </w:rPr>
        <w:t>发布的媒体</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本次比选公告在</w:t>
      </w:r>
      <w:r>
        <w:rPr>
          <w:rFonts w:hint="eastAsia" w:ascii="Times New Roman" w:hAnsi="Times New Roman" w:eastAsia="仿宋" w:cs="Times New Roman"/>
          <w:sz w:val="24"/>
          <w:szCs w:val="24"/>
          <w:highlight w:val="none"/>
          <w:lang w:val="en-US" w:eastAsia="zh-CN"/>
        </w:rPr>
        <w:t>成都益民投资集团有限公司官网（https://www.ymtzjt.com/）和</w:t>
      </w:r>
      <w:r>
        <w:rPr>
          <w:rFonts w:hint="eastAsia" w:ascii="Times New Roman" w:hAnsi="Times New Roman" w:eastAsia="仿宋" w:cs="Times New Roman"/>
          <w:sz w:val="24"/>
          <w:szCs w:val="24"/>
          <w:highlight w:val="none"/>
          <w:lang w:eastAsia="zh-CN"/>
        </w:rPr>
        <w:t>成都益民供应链有限公司官网</w:t>
      </w:r>
      <w:r>
        <w:rPr>
          <w:rFonts w:hint="eastAsia" w:ascii="Times New Roman" w:hAnsi="Times New Roman" w:eastAsia="仿宋" w:cs="Times New Roman"/>
          <w:sz w:val="24"/>
          <w:szCs w:val="24"/>
          <w:highlight w:val="none"/>
        </w:rPr>
        <w:t>（http://www.</w:t>
      </w:r>
      <w:r>
        <w:rPr>
          <w:rFonts w:hint="eastAsia" w:ascii="Times New Roman" w:hAnsi="Times New Roman" w:eastAsia="仿宋" w:cs="Times New Roman"/>
          <w:sz w:val="24"/>
          <w:szCs w:val="24"/>
          <w:highlight w:val="none"/>
          <w:lang w:val="en-US" w:eastAsia="zh-CN"/>
        </w:rPr>
        <w:t>yiminmarket</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com</w:t>
      </w:r>
      <w:r>
        <w:rPr>
          <w:rFonts w:hint="eastAsia" w:ascii="Times New Roman" w:hAnsi="Times New Roman" w:eastAsia="仿宋" w:cs="Times New Roman"/>
          <w:sz w:val="24"/>
          <w:szCs w:val="24"/>
          <w:highlight w:val="none"/>
        </w:rPr>
        <w:t>/）发布。</w:t>
      </w:r>
    </w:p>
    <w:p>
      <w:pPr>
        <w:tabs>
          <w:tab w:val="left" w:pos="6255"/>
        </w:tabs>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五</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比选文件获取的方式</w:t>
      </w:r>
    </w:p>
    <w:p>
      <w:pPr>
        <w:pStyle w:val="9"/>
        <w:ind w:firstLine="482" w:firstLineChars="200"/>
        <w:rPr>
          <w:rFonts w:ascii="仿宋" w:hAnsi="仿宋" w:eastAsia="仿宋" w:cs="仿宋"/>
          <w:szCs w:val="24"/>
          <w:highlight w:val="none"/>
        </w:rPr>
      </w:pPr>
      <w:r>
        <w:rPr>
          <w:rFonts w:hint="eastAsia" w:ascii="仿宋" w:hAnsi="仿宋" w:eastAsia="仿宋" w:cs="仿宋"/>
          <w:b/>
          <w:bCs/>
          <w:szCs w:val="24"/>
          <w:highlight w:val="none"/>
        </w:rPr>
        <w:t>1.获取时间：</w:t>
      </w:r>
      <w:r>
        <w:rPr>
          <w:rFonts w:hint="eastAsia" w:ascii="仿宋" w:hAnsi="仿宋" w:eastAsia="仿宋" w:cs="仿宋"/>
          <w:szCs w:val="24"/>
          <w:highlight w:val="none"/>
        </w:rPr>
        <w:t>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年</w:t>
      </w:r>
      <w:r>
        <w:rPr>
          <w:rFonts w:hint="eastAsia" w:ascii="仿宋" w:hAnsi="仿宋" w:eastAsia="仿宋" w:cs="仿宋"/>
          <w:szCs w:val="24"/>
          <w:highlight w:val="none"/>
          <w:lang w:val="en-US" w:eastAsia="zh-CN"/>
        </w:rPr>
        <w:t>03</w:t>
      </w:r>
      <w:r>
        <w:rPr>
          <w:rFonts w:hint="eastAsia" w:ascii="仿宋" w:hAnsi="仿宋" w:eastAsia="仿宋" w:cs="仿宋"/>
          <w:szCs w:val="24"/>
          <w:highlight w:val="none"/>
        </w:rPr>
        <w:t>月</w:t>
      </w:r>
      <w:r>
        <w:rPr>
          <w:rFonts w:hint="eastAsia" w:ascii="仿宋" w:hAnsi="仿宋" w:eastAsia="仿宋" w:cs="仿宋"/>
          <w:szCs w:val="24"/>
          <w:highlight w:val="none"/>
          <w:lang w:val="en-US" w:eastAsia="zh-CN"/>
        </w:rPr>
        <w:t>19</w:t>
      </w:r>
      <w:r>
        <w:rPr>
          <w:rFonts w:hint="eastAsia" w:ascii="仿宋" w:hAnsi="仿宋" w:eastAsia="仿宋" w:cs="仿宋"/>
          <w:szCs w:val="24"/>
          <w:highlight w:val="none"/>
        </w:rPr>
        <w:t>日至202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年</w:t>
      </w:r>
      <w:r>
        <w:rPr>
          <w:rFonts w:hint="eastAsia" w:ascii="仿宋" w:hAnsi="仿宋" w:eastAsia="仿宋" w:cs="仿宋"/>
          <w:szCs w:val="24"/>
          <w:highlight w:val="none"/>
          <w:lang w:val="en-US" w:eastAsia="zh-CN"/>
        </w:rPr>
        <w:t>03</w:t>
      </w:r>
      <w:r>
        <w:rPr>
          <w:rFonts w:hint="eastAsia" w:ascii="仿宋" w:hAnsi="仿宋" w:eastAsia="仿宋" w:cs="仿宋"/>
          <w:szCs w:val="24"/>
          <w:highlight w:val="none"/>
        </w:rPr>
        <w:t>月</w:t>
      </w:r>
      <w:r>
        <w:rPr>
          <w:rFonts w:hint="eastAsia" w:ascii="仿宋" w:hAnsi="仿宋" w:eastAsia="仿宋" w:cs="仿宋"/>
          <w:szCs w:val="24"/>
          <w:highlight w:val="none"/>
          <w:lang w:val="en-US" w:eastAsia="zh-CN"/>
        </w:rPr>
        <w:t>21</w:t>
      </w:r>
      <w:r>
        <w:rPr>
          <w:rFonts w:hint="eastAsia" w:ascii="仿宋" w:hAnsi="仿宋" w:eastAsia="仿宋" w:cs="仿宋"/>
          <w:szCs w:val="24"/>
          <w:highlight w:val="none"/>
        </w:rPr>
        <w:t>日；</w:t>
      </w:r>
    </w:p>
    <w:p>
      <w:pPr>
        <w:pStyle w:val="9"/>
        <w:ind w:firstLine="480" w:firstLineChars="200"/>
        <w:rPr>
          <w:rFonts w:ascii="仿宋" w:hAnsi="仿宋" w:eastAsia="仿宋" w:cs="仿宋"/>
          <w:szCs w:val="24"/>
          <w:highlight w:val="none"/>
        </w:rPr>
      </w:pPr>
      <w:r>
        <w:rPr>
          <w:rFonts w:hint="eastAsia" w:ascii="仿宋" w:hAnsi="仿宋" w:eastAsia="仿宋" w:cs="仿宋"/>
          <w:szCs w:val="24"/>
          <w:highlight w:val="none"/>
        </w:rPr>
        <w:t>上午9:00:00-12:00:00；下午1</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:00:00-17:00:00（北京时间）法定节假日除外</w:t>
      </w:r>
    </w:p>
    <w:p>
      <w:pPr>
        <w:pStyle w:val="9"/>
        <w:ind w:firstLine="482" w:firstLineChars="200"/>
        <w:rPr>
          <w:rFonts w:ascii="仿宋" w:hAnsi="仿宋" w:eastAsia="仿宋" w:cs="仿宋"/>
          <w:szCs w:val="24"/>
          <w:highlight w:val="none"/>
        </w:rPr>
      </w:pPr>
      <w:r>
        <w:rPr>
          <w:rFonts w:hint="eastAsia" w:ascii="仿宋" w:hAnsi="仿宋" w:eastAsia="仿宋" w:cs="仿宋"/>
          <w:b/>
          <w:bCs/>
          <w:szCs w:val="24"/>
          <w:highlight w:val="none"/>
        </w:rPr>
        <w:t>2.获取方式：</w:t>
      </w:r>
      <w:r>
        <w:rPr>
          <w:rFonts w:hint="eastAsia" w:ascii="仿宋" w:hAnsi="仿宋" w:eastAsia="仿宋" w:cs="仿宋"/>
          <w:szCs w:val="24"/>
          <w:highlight w:val="none"/>
        </w:rPr>
        <w:t>比选申请人请登录</w:t>
      </w:r>
      <w:r>
        <w:rPr>
          <w:rFonts w:hint="eastAsia" w:ascii="仿宋" w:hAnsi="仿宋" w:eastAsia="仿宋" w:cs="仿宋"/>
          <w:szCs w:val="24"/>
          <w:highlight w:val="none"/>
          <w:lang w:val="en-US" w:eastAsia="zh-CN"/>
        </w:rPr>
        <w:t>集团公司官网</w:t>
      </w:r>
      <w:r>
        <w:rPr>
          <w:rFonts w:hint="eastAsia" w:ascii="Times New Roman" w:hAnsi="Times New Roman" w:eastAsia="仿宋" w:cs="Times New Roman"/>
          <w:sz w:val="24"/>
          <w:szCs w:val="24"/>
          <w:highlight w:val="none"/>
          <w:lang w:val="en-US" w:eastAsia="zh-CN"/>
        </w:rPr>
        <w:t>（https://www.ymtzjt.com/）或</w:t>
      </w:r>
      <w:r>
        <w:rPr>
          <w:rFonts w:hint="eastAsia" w:ascii="仿宋" w:hAnsi="仿宋" w:eastAsia="仿宋" w:cs="仿宋"/>
          <w:szCs w:val="24"/>
          <w:highlight w:val="none"/>
        </w:rPr>
        <w:t>我司官网（</w:t>
      </w:r>
      <w:r>
        <w:rPr>
          <w:rFonts w:hint="eastAsia" w:ascii="Times New Roman" w:hAnsi="Times New Roman" w:eastAsia="仿宋" w:cs="Times New Roman"/>
          <w:sz w:val="24"/>
          <w:szCs w:val="24"/>
          <w:highlight w:val="none"/>
        </w:rPr>
        <w:t>http://www.</w:t>
      </w:r>
      <w:r>
        <w:rPr>
          <w:rFonts w:hint="eastAsia" w:ascii="Times New Roman" w:hAnsi="Times New Roman" w:eastAsia="仿宋" w:cs="Times New Roman"/>
          <w:sz w:val="24"/>
          <w:szCs w:val="24"/>
          <w:highlight w:val="none"/>
          <w:lang w:val="en-US" w:eastAsia="zh-CN"/>
        </w:rPr>
        <w:t>yiminmarket</w:t>
      </w:r>
      <w:r>
        <w:rPr>
          <w:rFonts w:hint="eastAsia"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lang w:val="en-US" w:eastAsia="zh-CN"/>
        </w:rPr>
        <w:t>com</w:t>
      </w:r>
      <w:r>
        <w:rPr>
          <w:rFonts w:hint="eastAsia" w:ascii="Times New Roman" w:hAnsi="Times New Roman" w:eastAsia="仿宋" w:cs="Times New Roman"/>
          <w:sz w:val="24"/>
          <w:szCs w:val="24"/>
          <w:highlight w:val="none"/>
        </w:rPr>
        <w:t>/</w:t>
      </w:r>
      <w:r>
        <w:rPr>
          <w:rFonts w:hint="eastAsia" w:ascii="仿宋" w:hAnsi="仿宋" w:eastAsia="仿宋" w:cs="仿宋"/>
          <w:szCs w:val="24"/>
          <w:highlight w:val="none"/>
        </w:rPr>
        <w:t>）</w:t>
      </w:r>
      <w:r>
        <w:rPr>
          <w:rFonts w:hint="eastAsia" w:ascii="仿宋" w:hAnsi="仿宋" w:eastAsia="仿宋" w:cs="仿宋"/>
          <w:szCs w:val="24"/>
          <w:highlight w:val="none"/>
          <w:lang w:eastAsia="zh-CN"/>
        </w:rPr>
        <w:t>获取</w:t>
      </w:r>
      <w:r>
        <w:rPr>
          <w:rFonts w:hint="eastAsia" w:ascii="仿宋" w:hAnsi="仿宋" w:eastAsia="仿宋" w:cs="仿宋"/>
          <w:szCs w:val="24"/>
          <w:highlight w:val="none"/>
        </w:rPr>
        <w:t>。</w:t>
      </w:r>
    </w:p>
    <w:p>
      <w:pPr>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六、禁止参加本次比选活动的供应商</w:t>
      </w:r>
    </w:p>
    <w:p>
      <w:pPr>
        <w:tabs>
          <w:tab w:val="left" w:pos="6255"/>
        </w:tabs>
        <w:spacing w:line="360" w:lineRule="auto"/>
        <w:ind w:firstLine="480" w:firstLineChars="200"/>
        <w:rPr>
          <w:highlight w:val="none"/>
        </w:rPr>
      </w:pPr>
      <w:r>
        <w:rPr>
          <w:rFonts w:hint="eastAsia" w:ascii="Times New Roman" w:hAnsi="Times New Roman" w:eastAsia="仿宋" w:cs="Times New Roman"/>
          <w:sz w:val="24"/>
          <w:szCs w:val="24"/>
          <w:highlight w:val="none"/>
        </w:rPr>
        <w:t>根据《关于在政府采购活动中查询及使用信用记录有关问题的通知》（财库〔2016〕125号）的要求，采购人将通过“信用中国”网站（www.creditchina.gov.cn）、“中国政府采购网”网站（www.ccgp.gov.cn）等渠道查询供应商在提交比选申请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七</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提交比选申请文件截止时间</w:t>
      </w:r>
      <w:bookmarkStart w:id="54" w:name="_GoBack"/>
      <w:bookmarkEnd w:id="54"/>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202</w:t>
      </w: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rPr>
        <w:t>年</w:t>
      </w:r>
      <w:r>
        <w:rPr>
          <w:rFonts w:hint="eastAsia" w:ascii="Times New Roman" w:hAnsi="Times New Roman" w:eastAsia="仿宋" w:cs="Times New Roman"/>
          <w:sz w:val="24"/>
          <w:szCs w:val="24"/>
          <w:highlight w:val="none"/>
          <w:lang w:val="en-US" w:eastAsia="zh-CN"/>
        </w:rPr>
        <w:t>03</w:t>
      </w:r>
      <w:r>
        <w:rPr>
          <w:rFonts w:ascii="Times New Roman" w:hAnsi="Times New Roman" w:eastAsia="仿宋" w:cs="Times New Roman"/>
          <w:sz w:val="24"/>
          <w:szCs w:val="24"/>
          <w:highlight w:val="none"/>
        </w:rPr>
        <w:t>月</w:t>
      </w:r>
      <w:r>
        <w:rPr>
          <w:rFonts w:hint="eastAsia" w:ascii="Times New Roman" w:hAnsi="Times New Roman" w:eastAsia="仿宋" w:cs="Times New Roman"/>
          <w:sz w:val="24"/>
          <w:szCs w:val="24"/>
          <w:highlight w:val="none"/>
          <w:lang w:val="en-US" w:eastAsia="zh-CN"/>
        </w:rPr>
        <w:t>21</w:t>
      </w:r>
      <w:r>
        <w:rPr>
          <w:rFonts w:ascii="Times New Roman" w:hAnsi="Times New Roman" w:eastAsia="仿宋" w:cs="Times New Roman"/>
          <w:sz w:val="24"/>
          <w:szCs w:val="24"/>
          <w:highlight w:val="none"/>
        </w:rPr>
        <w:t>日</w:t>
      </w:r>
      <w:r>
        <w:rPr>
          <w:rFonts w:hint="eastAsia" w:ascii="Times New Roman" w:hAnsi="Times New Roman" w:eastAsia="仿宋" w:cs="Times New Roman"/>
          <w:sz w:val="24"/>
          <w:szCs w:val="24"/>
          <w:highlight w:val="none"/>
          <w:lang w:val="en-US" w:eastAsia="zh-CN"/>
        </w:rPr>
        <w:t>17</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00</w:t>
      </w:r>
      <w:r>
        <w:rPr>
          <w:rFonts w:ascii="Times New Roman" w:hAnsi="Times New Roman" w:eastAsia="仿宋" w:cs="Times New Roman"/>
          <w:sz w:val="24"/>
          <w:szCs w:val="24"/>
          <w:highlight w:val="none"/>
        </w:rPr>
        <w:t>分（北京时间）</w:t>
      </w:r>
    </w:p>
    <w:p>
      <w:pPr>
        <w:pStyle w:val="8"/>
        <w:spacing w:line="360" w:lineRule="auto"/>
        <w:ind w:firstLine="480" w:firstLineChars="200"/>
        <w:rPr>
          <w:rFonts w:ascii="Times New Roman" w:hAnsi="Times New Roman" w:eastAsia="仿宋" w:cs="Times New Roman"/>
          <w:sz w:val="24"/>
          <w:szCs w:val="24"/>
          <w:highlight w:val="none"/>
        </w:rPr>
      </w:pPr>
      <w:bookmarkStart w:id="2" w:name="PO_默认文件内容_7"/>
      <w:r>
        <w:rPr>
          <w:rFonts w:hint="eastAsia" w:ascii="Times New Roman" w:hAnsi="Times New Roman" w:eastAsia="仿宋" w:cs="Times New Roman"/>
          <w:sz w:val="24"/>
          <w:szCs w:val="24"/>
          <w:highlight w:val="none"/>
        </w:rPr>
        <w:t>1.比选申请文件应在提交比选申请文件截止时间前送达比选地点；</w:t>
      </w:r>
    </w:p>
    <w:p>
      <w:pPr>
        <w:pStyle w:val="8"/>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2.逾期送达或没有密封的比选申请文件恕不接收。</w:t>
      </w:r>
    </w:p>
    <w:p>
      <w:pPr>
        <w:pStyle w:val="14"/>
        <w:spacing w:line="360" w:lineRule="auto"/>
        <w:ind w:firstLine="482" w:firstLine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八</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提交比选申请文件地点和比选地点</w:t>
      </w:r>
    </w:p>
    <w:bookmarkEnd w:id="2"/>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成都市高新区石羊场路299号综合楼2楼</w:t>
      </w:r>
    </w:p>
    <w:p>
      <w:pPr>
        <w:spacing w:line="360" w:lineRule="auto"/>
        <w:ind w:left="420" w:leftChars="200"/>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九</w:t>
      </w:r>
      <w:r>
        <w:rPr>
          <w:rFonts w:ascii="Times New Roman" w:hAnsi="Times New Roman" w:eastAsia="仿宋" w:cs="Times New Roman"/>
          <w:b/>
          <w:sz w:val="24"/>
          <w:szCs w:val="24"/>
          <w:highlight w:val="none"/>
        </w:rPr>
        <w:t>、联系方式</w:t>
      </w:r>
    </w:p>
    <w:p>
      <w:pPr>
        <w:spacing w:line="360" w:lineRule="auto"/>
        <w:ind w:firstLine="482"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比选人：成都益民供应链有限公司</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地址：成都市高新区石羊场路299号综合楼2楼</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联系人：黎女士</w:t>
      </w:r>
    </w:p>
    <w:p>
      <w:pPr>
        <w:spacing w:line="360" w:lineRule="auto"/>
        <w:ind w:firstLine="480" w:firstLineChars="200"/>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联系电话：</w:t>
      </w:r>
      <w:r>
        <w:rPr>
          <w:rFonts w:hint="eastAsia" w:ascii="Times New Roman" w:hAnsi="Times New Roman" w:eastAsia="仿宋" w:cs="Times New Roman"/>
          <w:sz w:val="24"/>
          <w:szCs w:val="24"/>
          <w:highlight w:val="none"/>
          <w:lang w:val="en-US" w:eastAsia="zh-CN"/>
        </w:rPr>
        <w:t>18328722181</w:t>
      </w:r>
    </w:p>
    <w:p>
      <w:pPr>
        <w:rPr>
          <w:highlight w:val="none"/>
        </w:rPr>
      </w:pPr>
      <w:r>
        <w:rPr>
          <w:highlight w:val="none"/>
        </w:rPr>
        <w:br w:type="page"/>
      </w:r>
    </w:p>
    <w:p>
      <w:pPr>
        <w:widowControl/>
        <w:spacing w:line="520" w:lineRule="exact"/>
        <w:jc w:val="center"/>
        <w:outlineLvl w:val="0"/>
        <w:rPr>
          <w:highlight w:val="none"/>
        </w:rPr>
      </w:pPr>
      <w:bookmarkStart w:id="3" w:name="_Toc4075"/>
      <w:bookmarkStart w:id="4" w:name="_Toc23677"/>
      <w:bookmarkStart w:id="5" w:name="_Toc12937"/>
      <w:r>
        <w:rPr>
          <w:rFonts w:hint="eastAsia" w:ascii="仿宋" w:hAnsi="仿宋" w:eastAsia="仿宋" w:cs="仿宋"/>
          <w:b/>
          <w:sz w:val="36"/>
          <w:szCs w:val="32"/>
          <w:highlight w:val="none"/>
        </w:rPr>
        <w:t>第二章 比选须知</w:t>
      </w:r>
      <w:bookmarkEnd w:id="3"/>
      <w:bookmarkEnd w:id="4"/>
      <w:bookmarkEnd w:id="5"/>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一、比选申请人</w:t>
      </w:r>
      <w:r>
        <w:rPr>
          <w:rFonts w:ascii="Times New Roman" w:hAnsi="Times New Roman" w:eastAsia="仿宋" w:cs="Times New Roman"/>
          <w:b/>
          <w:sz w:val="28"/>
          <w:szCs w:val="28"/>
          <w:highlight w:val="none"/>
        </w:rPr>
        <w:t>须知附表</w:t>
      </w:r>
    </w:p>
    <w:tbl>
      <w:tblPr>
        <w:tblStyle w:val="17"/>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spacing w:line="360" w:lineRule="auto"/>
              <w:jc w:val="center"/>
              <w:rPr>
                <w:rFonts w:ascii="仿宋" w:hAnsi="仿宋" w:eastAsia="仿宋" w:cs="仿宋"/>
                <w:b/>
                <w:bCs/>
                <w:sz w:val="22"/>
                <w:highlight w:val="none"/>
              </w:rPr>
            </w:pPr>
            <w:r>
              <w:rPr>
                <w:rFonts w:hint="eastAsia" w:ascii="仿宋" w:hAnsi="仿宋" w:eastAsia="仿宋" w:cs="仿宋"/>
                <w:b/>
                <w:bCs/>
                <w:sz w:val="22"/>
                <w:highlight w:val="none"/>
              </w:rPr>
              <w:t>序号</w:t>
            </w:r>
          </w:p>
        </w:tc>
        <w:tc>
          <w:tcPr>
            <w:tcW w:w="2210" w:type="dxa"/>
            <w:tcBorders>
              <w:top w:val="single" w:color="auto" w:sz="18" w:space="0"/>
            </w:tcBorders>
            <w:vAlign w:val="center"/>
          </w:tcPr>
          <w:p>
            <w:pPr>
              <w:spacing w:line="360" w:lineRule="auto"/>
              <w:jc w:val="center"/>
              <w:rPr>
                <w:rFonts w:ascii="仿宋" w:hAnsi="仿宋" w:eastAsia="仿宋" w:cs="仿宋"/>
                <w:b/>
                <w:bCs/>
                <w:sz w:val="22"/>
                <w:highlight w:val="none"/>
              </w:rPr>
            </w:pPr>
            <w:r>
              <w:rPr>
                <w:rFonts w:hint="eastAsia" w:ascii="仿宋" w:hAnsi="仿宋" w:eastAsia="仿宋" w:cs="仿宋"/>
                <w:b/>
                <w:bCs/>
                <w:sz w:val="22"/>
                <w:highlight w:val="none"/>
              </w:rPr>
              <w:t>应知事项</w:t>
            </w:r>
          </w:p>
        </w:tc>
        <w:tc>
          <w:tcPr>
            <w:tcW w:w="6197" w:type="dxa"/>
            <w:tcBorders>
              <w:top w:val="single" w:color="auto" w:sz="18" w:space="0"/>
            </w:tcBorders>
            <w:vAlign w:val="center"/>
          </w:tcPr>
          <w:p>
            <w:pPr>
              <w:spacing w:line="360" w:lineRule="auto"/>
              <w:jc w:val="center"/>
              <w:rPr>
                <w:rFonts w:ascii="仿宋" w:hAnsi="仿宋" w:eastAsia="仿宋" w:cs="仿宋"/>
                <w:b/>
                <w:bCs/>
                <w:sz w:val="22"/>
                <w:highlight w:val="none"/>
              </w:rPr>
            </w:pPr>
            <w:r>
              <w:rPr>
                <w:rFonts w:hint="eastAsia" w:ascii="仿宋" w:hAnsi="仿宋" w:eastAsia="仿宋" w:cs="仿宋"/>
                <w:b/>
                <w:bCs/>
                <w:sz w:val="2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比选预算</w:t>
            </w:r>
          </w:p>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b/>
                <w:bCs/>
                <w:kern w:val="0"/>
                <w:sz w:val="22"/>
                <w:highlight w:val="none"/>
                <w:lang w:val="zh-CN"/>
              </w:rPr>
              <w:t>（实质性要求）</w:t>
            </w:r>
          </w:p>
        </w:tc>
        <w:tc>
          <w:tcPr>
            <w:tcW w:w="6197" w:type="dxa"/>
            <w:vAlign w:val="center"/>
          </w:tcPr>
          <w:p>
            <w:pPr>
              <w:spacing w:line="360" w:lineRule="auto"/>
              <w:ind w:left="210" w:leftChars="100"/>
              <w:rPr>
                <w:rFonts w:ascii="仿宋" w:hAnsi="仿宋" w:eastAsia="仿宋" w:cs="仿宋"/>
                <w:sz w:val="22"/>
                <w:highlight w:val="none"/>
              </w:rPr>
            </w:pPr>
            <w:r>
              <w:rPr>
                <w:rFonts w:hint="eastAsia" w:ascii="仿宋" w:hAnsi="仿宋" w:eastAsia="仿宋" w:cs="仿宋"/>
                <w:sz w:val="22"/>
                <w:highlight w:val="none"/>
              </w:rPr>
              <w:t>人民币</w:t>
            </w:r>
            <w:r>
              <w:rPr>
                <w:rFonts w:hint="eastAsia" w:ascii="仿宋" w:hAnsi="仿宋" w:eastAsia="仿宋" w:cs="仿宋"/>
                <w:sz w:val="22"/>
                <w:highlight w:val="none"/>
                <w:lang w:val="en-US" w:eastAsia="zh-CN"/>
              </w:rPr>
              <w:t>15</w:t>
            </w:r>
            <w:r>
              <w:rPr>
                <w:rFonts w:hint="eastAsia" w:ascii="仿宋" w:hAnsi="仿宋" w:eastAsia="仿宋" w:cs="仿宋"/>
                <w:sz w:val="22"/>
                <w:highlight w:val="none"/>
              </w:rPr>
              <w:t>万元</w:t>
            </w:r>
          </w:p>
          <w:p>
            <w:pPr>
              <w:spacing w:line="360" w:lineRule="auto"/>
              <w:ind w:left="210" w:leftChars="100"/>
              <w:rPr>
                <w:sz w:val="22"/>
                <w:highlight w:val="none"/>
              </w:rPr>
            </w:pPr>
            <w:r>
              <w:rPr>
                <w:rFonts w:hint="eastAsia" w:ascii="仿宋" w:hAnsi="仿宋" w:eastAsia="仿宋" w:cs="仿宋"/>
                <w:sz w:val="22"/>
                <w:highlight w:val="none"/>
              </w:rPr>
              <w:t>超过比选预算的报价，其比选申请文件作无效处理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最高限价</w:t>
            </w:r>
          </w:p>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b/>
                <w:bCs/>
                <w:kern w:val="0"/>
                <w:sz w:val="22"/>
                <w:highlight w:val="none"/>
                <w:lang w:val="zh-CN"/>
              </w:rPr>
              <w:t>（实质性要求）</w:t>
            </w:r>
          </w:p>
        </w:tc>
        <w:tc>
          <w:tcPr>
            <w:tcW w:w="6197" w:type="dxa"/>
            <w:vAlign w:val="center"/>
          </w:tcPr>
          <w:p>
            <w:pPr>
              <w:spacing w:line="360" w:lineRule="auto"/>
              <w:ind w:left="210" w:leftChars="100"/>
              <w:rPr>
                <w:rFonts w:ascii="仿宋" w:hAnsi="仿宋" w:eastAsia="仿宋" w:cs="仿宋"/>
                <w:sz w:val="22"/>
                <w:highlight w:val="none"/>
              </w:rPr>
            </w:pPr>
            <w:r>
              <w:rPr>
                <w:rFonts w:hint="eastAsia" w:ascii="仿宋" w:hAnsi="仿宋" w:eastAsia="仿宋" w:cs="仿宋"/>
                <w:sz w:val="22"/>
                <w:highlight w:val="none"/>
              </w:rPr>
              <w:t>人民币</w:t>
            </w:r>
            <w:r>
              <w:rPr>
                <w:rFonts w:hint="eastAsia" w:ascii="仿宋" w:hAnsi="仿宋" w:eastAsia="仿宋" w:cs="仿宋"/>
                <w:sz w:val="22"/>
                <w:highlight w:val="none"/>
                <w:lang w:val="en-US" w:eastAsia="zh-CN"/>
              </w:rPr>
              <w:t>15</w:t>
            </w:r>
            <w:r>
              <w:rPr>
                <w:rFonts w:hint="eastAsia" w:ascii="仿宋" w:hAnsi="仿宋" w:eastAsia="仿宋" w:cs="仿宋"/>
                <w:sz w:val="22"/>
                <w:highlight w:val="none"/>
              </w:rPr>
              <w:t>万元</w:t>
            </w:r>
          </w:p>
          <w:p>
            <w:pPr>
              <w:spacing w:line="360" w:lineRule="auto"/>
              <w:ind w:left="210" w:leftChars="100"/>
              <w:rPr>
                <w:rFonts w:ascii="仿宋" w:hAnsi="仿宋" w:eastAsia="仿宋" w:cs="仿宋"/>
                <w:sz w:val="22"/>
                <w:highlight w:val="none"/>
              </w:rPr>
            </w:pPr>
            <w:r>
              <w:rPr>
                <w:rFonts w:hint="eastAsia" w:ascii="仿宋" w:hAnsi="仿宋" w:eastAsia="仿宋" w:cs="仿宋"/>
                <w:sz w:val="22"/>
                <w:highlight w:val="none"/>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ascii="Times New Roman" w:hAnsi="Times New Roman" w:eastAsia="仿宋" w:cs="Times New Roman"/>
                <w:sz w:val="22"/>
                <w:szCs w:val="22"/>
                <w:highlight w:val="none"/>
                <w:lang w:val="zh-CN"/>
              </w:rPr>
              <w:t>不正当竞争预防措施</w:t>
            </w:r>
          </w:p>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pStyle w:val="26"/>
              <w:spacing w:line="360" w:lineRule="auto"/>
              <w:ind w:left="210" w:leftChars="100"/>
              <w:jc w:val="both"/>
              <w:rPr>
                <w:rFonts w:ascii="仿宋" w:hAnsi="仿宋" w:eastAsia="仿宋" w:cs="仿宋"/>
                <w:sz w:val="22"/>
                <w:szCs w:val="22"/>
                <w:highlight w:val="none"/>
              </w:rPr>
            </w:pPr>
            <w:r>
              <w:rPr>
                <w:rFonts w:hint="eastAsia" w:ascii="仿宋" w:hAnsi="仿宋" w:eastAsia="仿宋" w:cstheme="minorBidi"/>
                <w:bCs/>
                <w:kern w:val="2"/>
                <w:sz w:val="22"/>
                <w:szCs w:val="22"/>
                <w:highlight w:val="none"/>
                <w:lang w:val="zh-CN"/>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信用记录查询</w:t>
            </w:r>
          </w:p>
          <w:p>
            <w:pPr>
              <w:pStyle w:val="26"/>
              <w:spacing w:line="360" w:lineRule="auto"/>
              <w:jc w:val="center"/>
              <w:rPr>
                <w:rFonts w:ascii="Times New Roman" w:hAnsi="Times New Roman" w:eastAsia="仿宋" w:cs="Times New Roman"/>
                <w:b/>
                <w:bCs/>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pStyle w:val="26"/>
              <w:spacing w:line="360" w:lineRule="auto"/>
              <w:ind w:left="210" w:leftChars="100"/>
              <w:jc w:val="both"/>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（1）比选人通过</w:t>
            </w:r>
            <w:r>
              <w:rPr>
                <w:rFonts w:hint="eastAsia" w:ascii="Times New Roman" w:hAnsi="Times New Roman" w:eastAsia="仿宋" w:cs="Times New Roman"/>
                <w:sz w:val="22"/>
                <w:szCs w:val="22"/>
                <w:highlight w:val="none"/>
                <w:lang w:val="zh-CN"/>
              </w:rPr>
              <w:t>信用中国（</w:t>
            </w:r>
            <w:r>
              <w:rPr>
                <w:highlight w:val="none"/>
              </w:rPr>
              <w:fldChar w:fldCharType="begin"/>
            </w:r>
            <w:r>
              <w:rPr>
                <w:highlight w:val="none"/>
              </w:rPr>
              <w:instrText xml:space="preserve"> HYPERLINK "http://www.creditchina.gov.cn）、中国政府采购网（www.ccgp.gov.cn）" </w:instrText>
            </w:r>
            <w:r>
              <w:rPr>
                <w:highlight w:val="none"/>
              </w:rPr>
              <w:fldChar w:fldCharType="separate"/>
            </w:r>
            <w:r>
              <w:rPr>
                <w:rFonts w:hint="eastAsia" w:ascii="Times New Roman" w:hAnsi="Times New Roman" w:eastAsia="仿宋" w:cs="Times New Roman"/>
                <w:sz w:val="22"/>
                <w:szCs w:val="22"/>
                <w:highlight w:val="none"/>
                <w:lang w:val="zh-CN"/>
              </w:rPr>
              <w:t>www.creditchina.gov.cn）</w:t>
            </w:r>
            <w:r>
              <w:rPr>
                <w:rFonts w:hint="eastAsia" w:ascii="Times New Roman" w:hAnsi="Times New Roman" w:eastAsia="仿宋" w:cs="Times New Roman"/>
                <w:sz w:val="22"/>
                <w:szCs w:val="22"/>
                <w:highlight w:val="none"/>
              </w:rPr>
              <w:t>和</w:t>
            </w:r>
            <w:r>
              <w:rPr>
                <w:rFonts w:hint="eastAsia" w:ascii="Times New Roman" w:hAnsi="Times New Roman" w:eastAsia="仿宋" w:cs="Times New Roman"/>
                <w:sz w:val="22"/>
                <w:szCs w:val="22"/>
                <w:highlight w:val="none"/>
                <w:lang w:val="zh-CN"/>
              </w:rPr>
              <w:t>中国政府采购网（www.ccgp.gov.cn）</w:t>
            </w:r>
            <w:r>
              <w:rPr>
                <w:rFonts w:hint="eastAsia" w:ascii="Times New Roman" w:hAnsi="Times New Roman" w:eastAsia="仿宋" w:cs="Times New Roman"/>
                <w:sz w:val="22"/>
                <w:szCs w:val="22"/>
                <w:highlight w:val="none"/>
                <w:lang w:val="zh-CN"/>
              </w:rPr>
              <w:fldChar w:fldCharType="end"/>
            </w:r>
            <w:r>
              <w:rPr>
                <w:rFonts w:hint="eastAsia" w:ascii="Times New Roman" w:hAnsi="Times New Roman" w:eastAsia="仿宋" w:cs="Times New Roman"/>
                <w:sz w:val="22"/>
                <w:szCs w:val="22"/>
                <w:highlight w:val="none"/>
              </w:rPr>
              <w:t>进行信用记录查询；</w:t>
            </w:r>
          </w:p>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rPr>
              <w:t>（2）查询时间：本项目资格审查时</w:t>
            </w:r>
            <w:r>
              <w:rPr>
                <w:rFonts w:hint="eastAsia" w:ascii="Times New Roman" w:hAnsi="Times New Roman" w:eastAsia="仿宋" w:cs="Times New Roman"/>
                <w:sz w:val="22"/>
                <w:szCs w:val="22"/>
                <w:highlight w:val="none"/>
                <w:lang w:val="zh-CN"/>
              </w:rPr>
              <w:t>；</w:t>
            </w:r>
          </w:p>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3</w:t>
            </w:r>
            <w:r>
              <w:rPr>
                <w:rFonts w:hint="eastAsia" w:ascii="Times New Roman" w:hAnsi="Times New Roman" w:eastAsia="仿宋" w:cs="Times New Roman"/>
                <w:sz w:val="22"/>
                <w:szCs w:val="22"/>
                <w:highlight w:val="none"/>
                <w:lang w:val="zh-CN"/>
              </w:rPr>
              <w:t>）查询记录和证据留存的具体方式：与比选文件一并保存；</w:t>
            </w:r>
          </w:p>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w:t>
            </w:r>
            <w:r>
              <w:rPr>
                <w:rFonts w:hint="eastAsia" w:ascii="Times New Roman" w:hAnsi="Times New Roman" w:eastAsia="仿宋" w:cs="Times New Roman"/>
                <w:sz w:val="22"/>
                <w:szCs w:val="22"/>
                <w:highlight w:val="none"/>
              </w:rPr>
              <w:t>4</w:t>
            </w:r>
            <w:r>
              <w:rPr>
                <w:rFonts w:hint="eastAsia" w:ascii="Times New Roman" w:hAnsi="Times New Roman" w:eastAsia="仿宋" w:cs="Times New Roman"/>
                <w:sz w:val="22"/>
                <w:szCs w:val="22"/>
                <w:highlight w:val="none"/>
                <w:lang w:val="zh-CN"/>
              </w:rPr>
              <w:t>）使用规则：对列入失信被执行人、重大税收违法案件当事人名单、政府采购严重违法失信行为记录名单的供应商，拒绝其参与政府采购活动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比选申请文件</w:t>
            </w:r>
            <w:r>
              <w:rPr>
                <w:rFonts w:ascii="Times New Roman" w:hAnsi="Times New Roman" w:eastAsia="仿宋" w:cs="Times New Roman"/>
                <w:sz w:val="22"/>
                <w:szCs w:val="22"/>
                <w:highlight w:val="none"/>
                <w:lang w:val="zh-CN"/>
              </w:rPr>
              <w:t>有效期</w:t>
            </w:r>
          </w:p>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提交</w:t>
            </w:r>
            <w:r>
              <w:rPr>
                <w:rFonts w:hint="eastAsia" w:ascii="Times New Roman" w:hAnsi="Times New Roman" w:eastAsia="仿宋" w:cs="Times New Roman"/>
                <w:sz w:val="22"/>
                <w:szCs w:val="22"/>
                <w:highlight w:val="none"/>
              </w:rPr>
              <w:t>比选申请文件</w:t>
            </w:r>
            <w:r>
              <w:rPr>
                <w:rFonts w:hint="eastAsia" w:ascii="Times New Roman" w:hAnsi="Times New Roman" w:eastAsia="仿宋" w:cs="Times New Roman"/>
                <w:sz w:val="22"/>
                <w:szCs w:val="22"/>
                <w:highlight w:val="none"/>
                <w:lang w:val="zh-CN"/>
              </w:rPr>
              <w:t>截止之日起90</w:t>
            </w:r>
            <w:r>
              <w:rPr>
                <w:rFonts w:hint="eastAsia" w:ascii="Times New Roman" w:hAnsi="Times New Roman" w:eastAsia="仿宋" w:cs="Times New Roman"/>
                <w:sz w:val="22"/>
                <w:szCs w:val="22"/>
                <w:highlight w:val="none"/>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合同分包</w:t>
            </w:r>
          </w:p>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pStyle w:val="26"/>
              <w:spacing w:line="360" w:lineRule="auto"/>
              <w:ind w:left="210" w:leftChars="100"/>
              <w:jc w:val="both"/>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联合体</w:t>
            </w:r>
          </w:p>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spacing w:line="360" w:lineRule="auto"/>
              <w:ind w:left="210" w:leftChars="100"/>
              <w:rPr>
                <w:rFonts w:ascii="Times New Roman" w:hAnsi="Times New Roman" w:eastAsia="仿宋" w:cs="Times New Roman"/>
                <w:sz w:val="22"/>
                <w:highlight w:val="none"/>
                <w:lang w:val="zh-CN"/>
              </w:rPr>
            </w:pPr>
            <w:r>
              <w:rPr>
                <w:rFonts w:hint="eastAsia" w:ascii="仿宋" w:hAnsi="仿宋" w:eastAsia="仿宋" w:cs="仿宋"/>
                <w:sz w:val="22"/>
                <w:highlight w:val="none"/>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比选方法</w:t>
            </w:r>
          </w:p>
        </w:tc>
        <w:tc>
          <w:tcPr>
            <w:tcW w:w="6197" w:type="dxa"/>
            <w:vAlign w:val="center"/>
          </w:tcPr>
          <w:p>
            <w:pPr>
              <w:spacing w:line="360" w:lineRule="auto"/>
              <w:ind w:left="210" w:leftChars="100"/>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比选申请文件的份数</w:t>
            </w:r>
          </w:p>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lang w:val="zh-CN"/>
              </w:rPr>
              <w:t>（实质性要求）</w:t>
            </w:r>
          </w:p>
        </w:tc>
        <w:tc>
          <w:tcPr>
            <w:tcW w:w="6197" w:type="dxa"/>
            <w:vAlign w:val="center"/>
          </w:tcPr>
          <w:p>
            <w:pPr>
              <w:spacing w:line="360" w:lineRule="auto"/>
              <w:ind w:left="210" w:leftChars="100"/>
              <w:rPr>
                <w:rFonts w:ascii="仿宋" w:hAnsi="仿宋" w:eastAsia="仿宋" w:cs="仿宋"/>
                <w:sz w:val="22"/>
                <w:highlight w:val="none"/>
              </w:rPr>
            </w:pPr>
            <w:r>
              <w:rPr>
                <w:rFonts w:hint="eastAsia" w:ascii="Times New Roman" w:hAnsi="Times New Roman" w:eastAsia="仿宋" w:cs="Times New Roman"/>
                <w:kern w:val="0"/>
                <w:sz w:val="22"/>
                <w:highlight w:val="none"/>
                <w:lang w:val="zh-CN"/>
              </w:rPr>
              <w:t>“</w:t>
            </w:r>
            <w:r>
              <w:rPr>
                <w:rFonts w:hint="eastAsia" w:ascii="Times New Roman" w:hAnsi="Times New Roman" w:eastAsia="仿宋" w:cs="Times New Roman"/>
                <w:kern w:val="0"/>
                <w:sz w:val="22"/>
                <w:highlight w:val="none"/>
              </w:rPr>
              <w:t>比选申请文件</w:t>
            </w:r>
            <w:r>
              <w:rPr>
                <w:rFonts w:hint="eastAsia" w:ascii="Times New Roman" w:hAnsi="Times New Roman" w:eastAsia="仿宋" w:cs="Times New Roman"/>
                <w:kern w:val="0"/>
                <w:sz w:val="22"/>
                <w:highlight w:val="none"/>
                <w:lang w:val="zh-CN"/>
              </w:rPr>
              <w:t>”正本1份、副本</w:t>
            </w:r>
            <w:r>
              <w:rPr>
                <w:rFonts w:hint="eastAsia" w:ascii="Times New Roman" w:hAnsi="Times New Roman" w:eastAsia="仿宋" w:cs="Times New Roman"/>
                <w:kern w:val="0"/>
                <w:sz w:val="22"/>
                <w:highlight w:val="none"/>
              </w:rPr>
              <w:t>1</w:t>
            </w:r>
            <w:r>
              <w:rPr>
                <w:rFonts w:hint="eastAsia" w:ascii="Times New Roman" w:hAnsi="Times New Roman" w:eastAsia="仿宋" w:cs="Times New Roman"/>
                <w:kern w:val="0"/>
                <w:sz w:val="22"/>
                <w:highlight w:val="none"/>
                <w:lang w:val="zh-CN"/>
              </w:rPr>
              <w:t>份、</w:t>
            </w:r>
            <w:r>
              <w:rPr>
                <w:rFonts w:hint="eastAsia" w:ascii="Times New Roman" w:hAnsi="Times New Roman" w:eastAsia="仿宋" w:cs="Times New Roman"/>
                <w:kern w:val="0"/>
                <w:sz w:val="22"/>
                <w:highlight w:val="none"/>
              </w:rPr>
              <w:t>电子档1份（U盘）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比选保证金</w:t>
            </w:r>
          </w:p>
        </w:tc>
        <w:tc>
          <w:tcPr>
            <w:tcW w:w="6197" w:type="dxa"/>
            <w:vAlign w:val="center"/>
          </w:tcPr>
          <w:p>
            <w:pPr>
              <w:spacing w:line="360" w:lineRule="auto"/>
              <w:ind w:left="210" w:leftChars="100"/>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rPr>
              <w:t>比选结果</w:t>
            </w:r>
            <w:r>
              <w:rPr>
                <w:rFonts w:hint="eastAsia" w:ascii="Times New Roman" w:hAnsi="Times New Roman" w:eastAsia="仿宋" w:cs="Times New Roman"/>
                <w:kern w:val="0"/>
                <w:sz w:val="22"/>
                <w:highlight w:val="none"/>
                <w:lang w:val="zh-CN"/>
              </w:rPr>
              <w:t>公告</w:t>
            </w:r>
          </w:p>
        </w:tc>
        <w:tc>
          <w:tcPr>
            <w:tcW w:w="6197" w:type="dxa"/>
            <w:vAlign w:val="center"/>
          </w:tcPr>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中选人名称和成交金额；</w:t>
            </w:r>
          </w:p>
          <w:p>
            <w:pPr>
              <w:pStyle w:val="26"/>
              <w:spacing w:line="360" w:lineRule="auto"/>
              <w:ind w:left="210" w:leftChars="100"/>
              <w:jc w:val="both"/>
              <w:rPr>
                <w:rFonts w:ascii="仿宋" w:hAnsi="仿宋" w:eastAsia="仿宋" w:cs="仿宋"/>
                <w:sz w:val="22"/>
                <w:szCs w:val="22"/>
                <w:highlight w:val="non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成交通知书领取</w:t>
            </w:r>
          </w:p>
        </w:tc>
        <w:tc>
          <w:tcPr>
            <w:tcW w:w="6197" w:type="dxa"/>
            <w:vAlign w:val="center"/>
          </w:tcPr>
          <w:p>
            <w:pPr>
              <w:spacing w:line="360" w:lineRule="auto"/>
              <w:ind w:left="210" w:leftChars="100"/>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比选结果公告在</w:t>
            </w:r>
            <w:r>
              <w:rPr>
                <w:rFonts w:hint="eastAsia" w:ascii="Times New Roman" w:hAnsi="Times New Roman" w:eastAsia="仿宋" w:cs="Times New Roman"/>
                <w:kern w:val="0"/>
                <w:sz w:val="22"/>
                <w:highlight w:val="none"/>
                <w:lang w:val="en-US" w:eastAsia="zh-CN"/>
              </w:rPr>
              <w:t>集团公司官网和</w:t>
            </w:r>
            <w:r>
              <w:rPr>
                <w:rFonts w:hint="eastAsia" w:ascii="Times New Roman" w:hAnsi="Times New Roman" w:eastAsia="仿宋" w:cs="Times New Roman"/>
                <w:kern w:val="0"/>
                <w:sz w:val="22"/>
                <w:highlight w:val="none"/>
                <w:lang w:val="zh-CN"/>
              </w:rPr>
              <w:t>我司官网上公告后：</w:t>
            </w:r>
          </w:p>
          <w:p>
            <w:pPr>
              <w:spacing w:line="360" w:lineRule="auto"/>
              <w:ind w:left="210" w:leftChars="100"/>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请成交供应商凭法人授权书（或单位介绍信）和经办人身份证复印件（加盖单位公章）办理成交通知书领取的事宜，同时成交供应商应提供有效、完善的开票信息进行发票开具；</w:t>
            </w:r>
          </w:p>
          <w:p>
            <w:pPr>
              <w:pStyle w:val="26"/>
              <w:spacing w:line="36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b/>
                <w:bCs/>
                <w:sz w:val="22"/>
                <w:szCs w:val="22"/>
                <w:highlight w:val="none"/>
              </w:rPr>
              <w:t>地址：</w:t>
            </w:r>
            <w:r>
              <w:rPr>
                <w:rFonts w:hint="eastAsia" w:ascii="Times New Roman" w:hAnsi="Times New Roman" w:eastAsia="仿宋" w:cs="Times New Roman"/>
                <w:sz w:val="22"/>
                <w:szCs w:val="22"/>
                <w:highlight w:val="none"/>
              </w:rPr>
              <w:t>成都市高新区石羊场路299号综合楼2楼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b/>
                <w:bCs/>
                <w:kern w:val="0"/>
                <w:sz w:val="22"/>
                <w:highlight w:val="none"/>
                <w:lang w:val="zh-CN"/>
              </w:rPr>
            </w:pPr>
            <w:r>
              <w:rPr>
                <w:rFonts w:hint="eastAsia" w:ascii="Times New Roman" w:hAnsi="Times New Roman" w:eastAsia="仿宋" w:cs="Times New Roman"/>
                <w:kern w:val="0"/>
                <w:sz w:val="22"/>
                <w:highlight w:val="none"/>
                <w:lang w:val="zh-CN"/>
              </w:rPr>
              <w:t>说明</w:t>
            </w:r>
          </w:p>
        </w:tc>
        <w:tc>
          <w:tcPr>
            <w:tcW w:w="6197" w:type="dxa"/>
            <w:vAlign w:val="center"/>
          </w:tcPr>
          <w:p>
            <w:pPr>
              <w:spacing w:line="360" w:lineRule="auto"/>
              <w:ind w:left="210" w:leftChars="100"/>
              <w:rPr>
                <w:rFonts w:ascii="仿宋" w:hAnsi="仿宋" w:eastAsia="仿宋" w:cs="仿宋"/>
                <w:sz w:val="22"/>
                <w:highlight w:val="none"/>
                <w:lang w:val="zh-CN"/>
              </w:rPr>
            </w:pPr>
            <w:r>
              <w:rPr>
                <w:rFonts w:hint="eastAsia" w:ascii="仿宋" w:hAnsi="仿宋" w:eastAsia="仿宋" w:cs="仿宋"/>
                <w:sz w:val="22"/>
                <w:highlight w:val="none"/>
                <w:lang w:val="zh-CN"/>
              </w:rPr>
              <w:t>本比选为非政府比选项目，比选文件中所有涉及政府采购相关内容均为参照执行；比选人不对结果作任何解释；最终解释权归比选人所有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pStyle w:val="26"/>
              <w:spacing w:line="360" w:lineRule="auto"/>
              <w:jc w:val="center"/>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限制比选的情形</w:t>
            </w:r>
          </w:p>
        </w:tc>
        <w:tc>
          <w:tcPr>
            <w:tcW w:w="6197" w:type="dxa"/>
            <w:vAlign w:val="center"/>
          </w:tcPr>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有下列情形之一，不得在同一项目（标段）中同时投标：</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（1）法定代表人为同一人；</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（2）母公司与其全资子公司；</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（3）母公司与其控股公司（直接或间接持股不低于30%）；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★是否允许递交备选比选方案</w:t>
            </w:r>
          </w:p>
        </w:tc>
        <w:tc>
          <w:tcPr>
            <w:tcW w:w="6197" w:type="dxa"/>
            <w:vAlign w:val="center"/>
          </w:tcPr>
          <w:p>
            <w:pPr>
              <w:spacing w:line="360" w:lineRule="auto"/>
              <w:ind w:left="210" w:leftChars="100"/>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rPr>
              <w:t>采购结果</w:t>
            </w:r>
            <w:r>
              <w:rPr>
                <w:rFonts w:hint="eastAsia" w:ascii="Times New Roman" w:hAnsi="Times New Roman" w:eastAsia="仿宋" w:cs="Times New Roman"/>
                <w:kern w:val="0"/>
                <w:sz w:val="22"/>
                <w:highlight w:val="none"/>
                <w:lang w:val="zh-CN"/>
              </w:rPr>
              <w:t>公告</w:t>
            </w:r>
          </w:p>
        </w:tc>
        <w:tc>
          <w:tcPr>
            <w:tcW w:w="6197" w:type="dxa"/>
            <w:vAlign w:val="center"/>
          </w:tcPr>
          <w:p>
            <w:pPr>
              <w:pStyle w:val="26"/>
              <w:spacing w:line="360" w:lineRule="auto"/>
              <w:ind w:left="210" w:leftChars="100"/>
              <w:rPr>
                <w:rFonts w:hint="eastAsia" w:ascii="Times New Roman" w:hAnsi="Times New Roman" w:eastAsia="仿宋" w:cs="Times New Roman"/>
                <w:sz w:val="22"/>
                <w:szCs w:val="22"/>
                <w:highlight w:val="none"/>
                <w:lang w:eastAsia="zh-CN"/>
              </w:rPr>
            </w:pPr>
            <w:r>
              <w:rPr>
                <w:rFonts w:hint="eastAsia" w:ascii="Times New Roman" w:hAnsi="Times New Roman" w:eastAsia="仿宋" w:cs="Times New Roman"/>
                <w:sz w:val="22"/>
                <w:szCs w:val="22"/>
                <w:highlight w:val="none"/>
                <w:lang w:val="zh-CN"/>
              </w:rPr>
              <w:t>公示媒介：</w:t>
            </w:r>
            <w:r>
              <w:rPr>
                <w:rFonts w:hint="eastAsia" w:ascii="Times New Roman" w:hAnsi="Times New Roman" w:eastAsia="仿宋" w:cs="Times New Roman"/>
                <w:sz w:val="22"/>
                <w:szCs w:val="22"/>
                <w:highlight w:val="none"/>
                <w:lang w:eastAsia="zh-CN"/>
              </w:rPr>
              <w:t>成都益民供应链有限公司官网</w:t>
            </w:r>
          </w:p>
          <w:p>
            <w:pPr>
              <w:pStyle w:val="26"/>
              <w:spacing w:line="360" w:lineRule="auto"/>
              <w:ind w:left="210" w:leftChars="100"/>
              <w:jc w:val="both"/>
              <w:rPr>
                <w:rFonts w:ascii="仿宋" w:hAnsi="仿宋" w:eastAsia="仿宋" w:cs="仿宋"/>
                <w:sz w:val="22"/>
                <w:szCs w:val="22"/>
                <w:highlight w:val="none"/>
                <w:lang w:val="zh-CN"/>
              </w:rPr>
            </w:pPr>
            <w:r>
              <w:rPr>
                <w:rFonts w:hint="eastAsia" w:ascii="Times New Roman" w:hAnsi="Times New Roman" w:eastAsia="仿宋" w:cs="Times New Roman"/>
                <w:sz w:val="22"/>
                <w:szCs w:val="22"/>
                <w:highlight w:val="none"/>
                <w:lang w:val="zh-CN"/>
              </w:rPr>
              <w:t>公示时间：</w:t>
            </w:r>
            <w:r>
              <w:rPr>
                <w:rFonts w:hint="eastAsia" w:ascii="Times New Roman" w:hAnsi="Times New Roman" w:eastAsia="仿宋" w:cs="Times New Roman"/>
                <w:sz w:val="22"/>
                <w:szCs w:val="22"/>
                <w:highlight w:val="none"/>
                <w:lang w:val="en-US" w:eastAsia="zh-CN"/>
              </w:rPr>
              <w:t>3</w:t>
            </w:r>
            <w:r>
              <w:rPr>
                <w:rFonts w:hint="eastAsia" w:ascii="Times New Roman" w:hAnsi="Times New Roman" w:eastAsia="仿宋" w:cs="Times New Roman"/>
                <w:sz w:val="22"/>
                <w:szCs w:val="22"/>
                <w:highlight w:val="none"/>
                <w:lang w:val="zh-CN"/>
              </w:rPr>
              <w:t>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比选申请文件装订要求</w:t>
            </w:r>
          </w:p>
        </w:tc>
        <w:tc>
          <w:tcPr>
            <w:tcW w:w="6197" w:type="dxa"/>
            <w:vAlign w:val="center"/>
          </w:tcPr>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比选人应将比选申请文件胶装成册，装订应牢固、不易拆散和换页，不得采用活页装订，否则比选人对由于比选申请文件装订松散而造成的丢失或其它后果不承担任何责任。比选申请文件的正本和电子文档应一起包装。</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在比选申请文件密封袋上写明：</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 xml:space="preserve">1.比选申请人名称：                        </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 xml:space="preserve">2.比选人名称：                            </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lang w:val="zh-CN"/>
              </w:rPr>
              <w:t xml:space="preserve">3.项目名称：                              </w:t>
            </w:r>
          </w:p>
          <w:p>
            <w:pPr>
              <w:pStyle w:val="26"/>
              <w:spacing w:line="360" w:lineRule="auto"/>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4.在    年    月   日北京时间    时   分前不得拆封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rPr>
              <w:t>签字、盖章要求</w:t>
            </w:r>
          </w:p>
        </w:tc>
        <w:tc>
          <w:tcPr>
            <w:tcW w:w="6197" w:type="dxa"/>
            <w:vAlign w:val="center"/>
          </w:tcPr>
          <w:p>
            <w:pPr>
              <w:spacing w:line="360" w:lineRule="auto"/>
              <w:jc w:val="left"/>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1.比选申请文件中所有要求法定代表人（单位负责人）盖章的地方都应用法定代表人（单位负责人）的印章盖章。要求法定代表人（单位负责人）盖章的地方由其他人（包括委托代理人）盖章的，其比选申请文件将被否决。</w:t>
            </w:r>
          </w:p>
          <w:p>
            <w:pPr>
              <w:spacing w:line="360" w:lineRule="auto"/>
              <w:jc w:val="left"/>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2.比选申请文件所有要求比选申请人盖章的地方都应加盖比选申请人单位（法定名称）的印章，不得使用专用印章（如经济合同章、投标专用章等）或下属单位印章代替。</w:t>
            </w:r>
          </w:p>
          <w:p>
            <w:pPr>
              <w:spacing w:line="360" w:lineRule="auto"/>
              <w:jc w:val="left"/>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3.比选申请文件若有修改，修改处应由比选申请人法定代表人（单位负责人）加盖法定代表人（单位负责人）或比选申请人单位的印章。</w:t>
            </w:r>
          </w:p>
          <w:p>
            <w:pPr>
              <w:spacing w:line="360" w:lineRule="auto"/>
              <w:jc w:val="left"/>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4.比选申请文件中提供的证明材料应统一由比选申请人加盖印章。</w:t>
            </w:r>
          </w:p>
          <w:p>
            <w:pPr>
              <w:spacing w:line="360" w:lineRule="auto"/>
              <w:jc w:val="left"/>
              <w:rPr>
                <w:rFonts w:ascii="Times New Roman" w:hAnsi="Times New Roman" w:eastAsia="仿宋" w:cs="Times New Roman"/>
                <w:kern w:val="0"/>
                <w:sz w:val="22"/>
                <w:highlight w:val="none"/>
                <w:lang w:val="zh-CN"/>
              </w:rPr>
            </w:pPr>
            <w:r>
              <w:rPr>
                <w:rFonts w:hint="eastAsia" w:ascii="Times New Roman" w:hAnsi="Times New Roman" w:eastAsia="仿宋" w:cs="Times New Roman"/>
                <w:kern w:val="0"/>
                <w:sz w:val="22"/>
                <w:highlight w:val="none"/>
              </w:rPr>
              <w:t>5.所有要求签字的地方都应用不褪色的墨水或签字笔由法定代表人（单位负责人）或委托代理人本人亲笔手写签字（包括姓和名），不得用盖章（如签名章、签字章等）代替，也不得由他人代签。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比选申请文件的真实性要求</w:t>
            </w:r>
          </w:p>
        </w:tc>
        <w:tc>
          <w:tcPr>
            <w:tcW w:w="6197" w:type="dxa"/>
          </w:tcPr>
          <w:p>
            <w:pPr>
              <w:spacing w:line="360" w:lineRule="auto"/>
              <w:jc w:val="left"/>
              <w:rPr>
                <w:rFonts w:ascii="Times New Roman" w:hAnsi="Times New Roman" w:eastAsia="仿宋" w:cs="Times New Roman"/>
                <w:kern w:val="0"/>
                <w:sz w:val="22"/>
                <w:highlight w:val="none"/>
              </w:rPr>
            </w:pPr>
            <w:r>
              <w:rPr>
                <w:rFonts w:hint="eastAsia" w:ascii="Times New Roman" w:hAnsi="Times New Roman" w:eastAsia="仿宋" w:cs="Times New Roman"/>
                <w:kern w:val="0"/>
                <w:sz w:val="22"/>
                <w:highlight w:val="none"/>
              </w:rPr>
              <w:t>比选申请人所递交的比选申请文件（包括有关资料、澄清）应真实可信，不存在虚假（包括隐瞒）。比选申请人声明不存在限制比选情形但被发现存在限制比选情形的，构成隐瞒，属于虚假行为。如比选申请文件存在虚假，在评选阶段，评审委员会应将该比选申请文件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5"/>
              <w:numPr>
                <w:ilvl w:val="0"/>
                <w:numId w:val="2"/>
              </w:numPr>
              <w:tabs>
                <w:tab w:val="left" w:pos="220"/>
                <w:tab w:val="clear" w:pos="0"/>
              </w:tabs>
              <w:adjustRightInd w:val="0"/>
              <w:snapToGrid w:val="0"/>
              <w:spacing w:line="360" w:lineRule="auto"/>
              <w:jc w:val="both"/>
              <w:rPr>
                <w:rFonts w:ascii="仿宋" w:hAnsi="仿宋" w:eastAsia="仿宋" w:cs="仿宋"/>
                <w:szCs w:val="21"/>
                <w:highlight w:val="none"/>
              </w:rPr>
            </w:pPr>
          </w:p>
        </w:tc>
        <w:tc>
          <w:tcPr>
            <w:tcW w:w="2210" w:type="dxa"/>
            <w:vAlign w:val="center"/>
          </w:tcPr>
          <w:p>
            <w:pPr>
              <w:spacing w:line="360" w:lineRule="auto"/>
              <w:jc w:val="center"/>
              <w:rPr>
                <w:rFonts w:ascii="Times New Roman" w:hAnsi="Times New Roman" w:eastAsia="仿宋" w:cs="Times New Roman"/>
                <w:b/>
                <w:bCs/>
                <w:kern w:val="0"/>
                <w:sz w:val="22"/>
                <w:highlight w:val="none"/>
                <w:lang w:val="zh-CN"/>
              </w:rPr>
            </w:pPr>
            <w:r>
              <w:rPr>
                <w:rFonts w:hint="eastAsia" w:ascii="Times New Roman" w:hAnsi="Times New Roman" w:eastAsia="仿宋" w:cs="Times New Roman"/>
                <w:kern w:val="0"/>
                <w:sz w:val="22"/>
                <w:highlight w:val="none"/>
                <w:lang w:val="zh-CN"/>
              </w:rPr>
              <w:t>说明</w:t>
            </w:r>
          </w:p>
        </w:tc>
        <w:tc>
          <w:tcPr>
            <w:tcW w:w="6197" w:type="dxa"/>
            <w:vAlign w:val="center"/>
          </w:tcPr>
          <w:p>
            <w:pPr>
              <w:spacing w:line="360" w:lineRule="auto"/>
              <w:ind w:left="210" w:leftChars="100"/>
              <w:rPr>
                <w:rFonts w:ascii="Times New Roman" w:hAnsi="Times New Roman" w:eastAsia="仿宋" w:cs="Times New Roman"/>
                <w:kern w:val="0"/>
                <w:sz w:val="22"/>
                <w:highlight w:val="none"/>
                <w:lang w:val="zh-CN"/>
              </w:rPr>
            </w:pPr>
            <w:r>
              <w:rPr>
                <w:rFonts w:hint="eastAsia" w:ascii="仿宋" w:hAnsi="仿宋" w:eastAsia="仿宋" w:cs="仿宋"/>
                <w:sz w:val="22"/>
                <w:highlight w:val="none"/>
                <w:lang w:val="zh-CN"/>
              </w:rPr>
              <w:t>本项目为非政府采购项目，比选文件中所有涉及政府采购相关内容均为参照执行，最终解释权归采购人所有</w:t>
            </w:r>
          </w:p>
        </w:tc>
      </w:tr>
    </w:tbl>
    <w:p>
      <w:pPr>
        <w:spacing w:line="360" w:lineRule="auto"/>
        <w:ind w:firstLine="562" w:firstLineChars="200"/>
        <w:jc w:val="center"/>
        <w:outlineLvl w:val="1"/>
        <w:rPr>
          <w:rFonts w:hint="eastAsia" w:ascii="Times New Roman" w:hAnsi="Times New Roman" w:eastAsia="仿宋" w:cs="Times New Roman"/>
          <w:b/>
          <w:sz w:val="28"/>
          <w:szCs w:val="28"/>
          <w:highlight w:val="none"/>
        </w:rPr>
      </w:pPr>
    </w:p>
    <w:p>
      <w:pPr>
        <w:spacing w:line="360" w:lineRule="auto"/>
        <w:ind w:firstLine="562" w:firstLineChars="200"/>
        <w:jc w:val="center"/>
        <w:outlineLvl w:val="1"/>
        <w:rPr>
          <w:rFonts w:hint="eastAsia" w:ascii="Times New Roman" w:hAnsi="Times New Roman" w:eastAsia="仿宋" w:cs="Times New Roman"/>
          <w:b/>
          <w:sz w:val="28"/>
          <w:szCs w:val="28"/>
          <w:highlight w:val="none"/>
        </w:rPr>
      </w:pPr>
    </w:p>
    <w:p>
      <w:pPr>
        <w:spacing w:line="360" w:lineRule="auto"/>
        <w:ind w:firstLine="562" w:firstLineChars="200"/>
        <w:jc w:val="center"/>
        <w:outlineLvl w:val="1"/>
        <w:rPr>
          <w:rFonts w:hint="eastAsia" w:ascii="Times New Roman" w:hAnsi="Times New Roman" w:eastAsia="仿宋" w:cs="Times New Roman"/>
          <w:b/>
          <w:sz w:val="28"/>
          <w:szCs w:val="28"/>
          <w:highlight w:val="none"/>
        </w:rPr>
      </w:pPr>
    </w:p>
    <w:p>
      <w:pPr>
        <w:spacing w:line="360" w:lineRule="auto"/>
        <w:ind w:firstLine="562" w:firstLineChars="200"/>
        <w:jc w:val="center"/>
        <w:outlineLvl w:val="1"/>
        <w:rPr>
          <w:rFonts w:hint="eastAsia" w:ascii="Times New Roman" w:hAnsi="Times New Roman" w:eastAsia="仿宋" w:cs="Times New Roman"/>
          <w:b/>
          <w:sz w:val="28"/>
          <w:szCs w:val="28"/>
          <w:highlight w:val="none"/>
        </w:rPr>
      </w:pPr>
    </w:p>
    <w:p>
      <w:pPr>
        <w:spacing w:line="360" w:lineRule="auto"/>
        <w:ind w:firstLine="562" w:firstLineChars="200"/>
        <w:jc w:val="center"/>
        <w:outlineLvl w:val="1"/>
        <w:rPr>
          <w:rFonts w:hint="eastAsia" w:ascii="Times New Roman" w:hAnsi="Times New Roman" w:eastAsia="仿宋" w:cs="Times New Roman"/>
          <w:b/>
          <w:sz w:val="28"/>
          <w:szCs w:val="28"/>
          <w:highlight w:val="none"/>
        </w:rPr>
      </w:pPr>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二、总则</w:t>
      </w:r>
    </w:p>
    <w:p>
      <w:pPr>
        <w:spacing w:line="360" w:lineRule="auto"/>
        <w:ind w:firstLine="482" w:firstLineChars="200"/>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（一）适用范围</w:t>
      </w:r>
    </w:p>
    <w:p>
      <w:pPr>
        <w:spacing w:line="360" w:lineRule="auto"/>
        <w:ind w:firstLine="480" w:firstLineChars="200"/>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本比选文件仅适用于本次公开比选所叙述的货物和服务项目采购。</w:t>
      </w:r>
    </w:p>
    <w:p>
      <w:pPr>
        <w:spacing w:line="360" w:lineRule="auto"/>
        <w:ind w:firstLine="482" w:firstLineChars="200"/>
        <w:outlineLvl w:val="2"/>
        <w:rPr>
          <w:rFonts w:ascii="Times New Roman" w:hAnsi="Times New Roman" w:eastAsia="仿宋" w:cs="Times New Roman"/>
          <w:b/>
          <w:sz w:val="24"/>
          <w:szCs w:val="24"/>
          <w:highlight w:val="none"/>
        </w:rPr>
      </w:pPr>
      <w:bookmarkStart w:id="6" w:name="_Toc217446035"/>
      <w:r>
        <w:rPr>
          <w:rFonts w:hint="eastAsia" w:ascii="Times New Roman" w:hAnsi="Times New Roman" w:eastAsia="仿宋" w:cs="Times New Roman"/>
          <w:b/>
          <w:sz w:val="24"/>
          <w:szCs w:val="24"/>
          <w:highlight w:val="none"/>
        </w:rPr>
        <w:t>（二）</w:t>
      </w:r>
      <w:bookmarkEnd w:id="6"/>
      <w:r>
        <w:rPr>
          <w:rFonts w:hint="eastAsia" w:ascii="Times New Roman" w:hAnsi="Times New Roman" w:eastAsia="仿宋" w:cs="Times New Roman"/>
          <w:b/>
          <w:sz w:val="24"/>
          <w:szCs w:val="24"/>
          <w:highlight w:val="none"/>
        </w:rPr>
        <w:t>比选主体</w:t>
      </w:r>
    </w:p>
    <w:p>
      <w:pPr>
        <w:spacing w:line="360" w:lineRule="auto"/>
        <w:ind w:firstLine="480" w:firstLineChars="200"/>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1.“比选人”系指成都益民供应链有限公司。</w:t>
      </w:r>
    </w:p>
    <w:p>
      <w:pPr>
        <w:spacing w:line="360" w:lineRule="auto"/>
        <w:ind w:firstLine="480" w:firstLineChars="200"/>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2.“比选申请人（比选申请人）”系指购买了比选文件拟参加比选和向比选人提供货物及相应服务的比选申请人。</w:t>
      </w:r>
    </w:p>
    <w:p>
      <w:pPr>
        <w:spacing w:line="360" w:lineRule="auto"/>
        <w:ind w:firstLine="482" w:firstLineChars="200"/>
        <w:outlineLvl w:val="2"/>
        <w:rPr>
          <w:rFonts w:eastAsia="仿宋"/>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三</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有关定义</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1.比选文件所称的“以上”、“以下”、“以内”、“届满”，包括本数；所称的“不满”、“超过”、“以外”，不包括本数。</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2.比选文件要求比选申请人提供原件资料的，文件均以“原件”字样作以标注；未作“原件”标注的，提供的资料可使用原件的复印件或影印件。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Times New Roman"/>
          <w:sz w:val="24"/>
          <w:highlight w:val="none"/>
        </w:rPr>
      </w:pPr>
      <w:r>
        <w:rPr>
          <w:rFonts w:hint="eastAsia" w:ascii="Times New Roman" w:hAnsi="Times New Roman" w:eastAsia="仿宋" w:cs="Times New Roman"/>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四</w:t>
      </w:r>
      <w:r>
        <w:rPr>
          <w:rFonts w:ascii="Times New Roman" w:hAnsi="Times New Roman" w:eastAsia="仿宋" w:cs="Times New Roman"/>
          <w:b/>
          <w:sz w:val="24"/>
          <w:szCs w:val="24"/>
          <w:highlight w:val="none"/>
        </w:rPr>
        <w:t>）合格的</w:t>
      </w:r>
      <w:r>
        <w:rPr>
          <w:rFonts w:hint="eastAsia" w:ascii="Times New Roman" w:hAnsi="Times New Roman" w:eastAsia="仿宋" w:cs="Times New Roman"/>
          <w:b/>
          <w:sz w:val="24"/>
          <w:szCs w:val="24"/>
          <w:highlight w:val="none"/>
        </w:rPr>
        <w:t>比选申请人（实质性要求）</w:t>
      </w:r>
    </w:p>
    <w:p>
      <w:pPr>
        <w:tabs>
          <w:tab w:val="left" w:pos="7665"/>
        </w:tabs>
        <w:spacing w:line="52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1.具备“比选邀请”基本条件；</w:t>
      </w:r>
    </w:p>
    <w:p>
      <w:pPr>
        <w:tabs>
          <w:tab w:val="left" w:pos="7665"/>
        </w:tabs>
        <w:spacing w:line="520" w:lineRule="exact"/>
        <w:ind w:firstLine="480" w:firstLineChars="200"/>
        <w:rPr>
          <w:rFonts w:ascii="仿宋" w:hAnsi="仿宋" w:eastAsia="仿宋" w:cs="Times New Roman"/>
          <w:sz w:val="24"/>
          <w:highlight w:val="none"/>
        </w:rPr>
      </w:pPr>
      <w:r>
        <w:rPr>
          <w:rFonts w:hint="eastAsia" w:ascii="仿宋" w:hAnsi="仿宋" w:eastAsia="仿宋" w:cs="Times New Roman"/>
          <w:sz w:val="24"/>
          <w:highlight w:val="none"/>
        </w:rPr>
        <w:t>2.遵守国家有关的法律、法规和条例；</w:t>
      </w:r>
    </w:p>
    <w:p>
      <w:pPr>
        <w:tabs>
          <w:tab w:val="left" w:pos="7665"/>
        </w:tabs>
        <w:spacing w:line="520" w:lineRule="exact"/>
        <w:ind w:firstLine="480" w:firstLineChars="200"/>
        <w:rPr>
          <w:rFonts w:ascii="仿宋" w:hAnsi="仿宋" w:eastAsia="仿宋"/>
          <w:sz w:val="24"/>
          <w:highlight w:val="none"/>
        </w:rPr>
      </w:pPr>
      <w:r>
        <w:rPr>
          <w:rFonts w:hint="eastAsia" w:ascii="仿宋" w:hAnsi="仿宋" w:eastAsia="仿宋" w:cs="Times New Roman"/>
          <w:sz w:val="24"/>
          <w:highlight w:val="none"/>
        </w:rPr>
        <w:t>3.比选文件和法律、行政法规规定的其他条件。</w:t>
      </w:r>
    </w:p>
    <w:p>
      <w:pPr>
        <w:spacing w:line="360" w:lineRule="auto"/>
        <w:ind w:firstLine="482" w:firstLineChars="200"/>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rPr>
        <w:t>五</w:t>
      </w:r>
      <w:r>
        <w:rPr>
          <w:rFonts w:ascii="Times New Roman" w:hAnsi="Times New Roman" w:eastAsia="仿宋" w:cs="Times New Roman"/>
          <w:b/>
          <w:sz w:val="24"/>
          <w:szCs w:val="24"/>
          <w:highlight w:val="none"/>
        </w:rPr>
        <w:t>）参与</w:t>
      </w:r>
      <w:r>
        <w:rPr>
          <w:rFonts w:hint="eastAsia" w:ascii="Times New Roman" w:hAnsi="Times New Roman" w:eastAsia="仿宋" w:cs="Times New Roman"/>
          <w:b/>
          <w:sz w:val="24"/>
          <w:szCs w:val="24"/>
          <w:highlight w:val="none"/>
        </w:rPr>
        <w:t>比选</w:t>
      </w:r>
      <w:r>
        <w:rPr>
          <w:rFonts w:ascii="Times New Roman" w:hAnsi="Times New Roman" w:eastAsia="仿宋" w:cs="Times New Roman"/>
          <w:b/>
          <w:sz w:val="24"/>
          <w:szCs w:val="24"/>
          <w:highlight w:val="none"/>
        </w:rPr>
        <w:t>的费用</w:t>
      </w:r>
      <w:r>
        <w:rPr>
          <w:rFonts w:hint="eastAsia" w:ascii="Times New Roman" w:hAnsi="Times New Roman" w:eastAsia="仿宋" w:cs="Times New Roman"/>
          <w:b/>
          <w:sz w:val="24"/>
          <w:szCs w:val="24"/>
          <w:highlight w:val="none"/>
        </w:rPr>
        <w:t>（实质性要求）</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比选申请人应自行承担参加比选活动的一切费用。</w:t>
      </w:r>
    </w:p>
    <w:p>
      <w:pPr>
        <w:spacing w:line="360" w:lineRule="auto"/>
        <w:ind w:firstLine="482" w:firstLineChars="200"/>
        <w:outlineLvl w:val="2"/>
        <w:rPr>
          <w:rFonts w:eastAsia="仿宋"/>
          <w:b/>
          <w:sz w:val="24"/>
          <w:highlight w:val="none"/>
        </w:rPr>
      </w:pPr>
      <w:r>
        <w:rPr>
          <w:rFonts w:eastAsia="仿宋"/>
          <w:b/>
          <w:sz w:val="24"/>
          <w:highlight w:val="none"/>
        </w:rPr>
        <w:t>（</w:t>
      </w:r>
      <w:r>
        <w:rPr>
          <w:rFonts w:hint="eastAsia" w:eastAsia="仿宋"/>
          <w:b/>
          <w:sz w:val="24"/>
          <w:highlight w:val="none"/>
        </w:rPr>
        <w:t>六</w:t>
      </w:r>
      <w:r>
        <w:rPr>
          <w:rFonts w:eastAsia="仿宋"/>
          <w:b/>
          <w:sz w:val="24"/>
          <w:highlight w:val="none"/>
        </w:rPr>
        <w:t>）联合体响应</w:t>
      </w:r>
      <w:r>
        <w:rPr>
          <w:rFonts w:hint="eastAsia" w:ascii="仿宋" w:hAnsi="仿宋" w:eastAsia="仿宋"/>
          <w:b/>
          <w:sz w:val="24"/>
          <w:highlight w:val="none"/>
        </w:rPr>
        <w:t>（实质性要求）</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1.本项目是否接受联合体响应，以“比选申请人须知附表”为准。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eastAsia="仿宋"/>
          <w:b/>
          <w:sz w:val="24"/>
          <w:highlight w:val="none"/>
        </w:rPr>
        <w:t>（</w:t>
      </w:r>
      <w:r>
        <w:rPr>
          <w:rFonts w:hint="eastAsia" w:eastAsia="仿宋"/>
          <w:b/>
          <w:sz w:val="24"/>
          <w:highlight w:val="none"/>
        </w:rPr>
        <w:t>以下仅适用</w:t>
      </w:r>
      <w:r>
        <w:rPr>
          <w:rFonts w:eastAsia="仿宋"/>
          <w:b/>
          <w:sz w:val="24"/>
          <w:highlight w:val="none"/>
        </w:rPr>
        <w:t>接受联合体响应</w:t>
      </w:r>
      <w:r>
        <w:rPr>
          <w:rFonts w:hint="eastAsia" w:eastAsia="仿宋"/>
          <w:b/>
          <w:sz w:val="24"/>
          <w:highlight w:val="none"/>
        </w:rPr>
        <w:t>的情形</w:t>
      </w:r>
      <w:r>
        <w:rPr>
          <w:rFonts w:eastAsia="仿宋"/>
          <w:b/>
          <w:sz w:val="24"/>
          <w:highlight w:val="none"/>
        </w:rPr>
        <w:t>）</w:t>
      </w:r>
      <w:r>
        <w:rPr>
          <w:rFonts w:hint="eastAsia" w:ascii="Times New Roman" w:hAnsi="Times New Roman" w:eastAsia="仿宋" w:cs="Times New Roman"/>
          <w:sz w:val="24"/>
          <w:szCs w:val="24"/>
          <w:highlight w:val="none"/>
        </w:rPr>
        <w:t>两个以上比选申请人可以组成一个联合体比选，以一个比选申请人的身份比选。以联合体形式参加比选的，联合体各方均应当符合《中华人民共和国政府采购法》第二十二条规定的条件。</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4.联合体应当确定其中一个单位为比选的全权代表，负责参加比选的一切事务。</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5.联合体各方应当共同与比选人签订采购合同，就采购合同约定的事项对比选人承担连带责任。</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6.联合体中有同类资质的比选申请人按照联合体分工承担相同工作的，将按照资质等级较低的比选申请人确定资质等级。</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7.以联合体形式参加比选活动的，联合体各方不得再单独参加或者与其他比选申请人另外组成联合体参加同一合同项下的比选活动。</w:t>
      </w:r>
    </w:p>
    <w:p>
      <w:pPr>
        <w:spacing w:line="360" w:lineRule="auto"/>
        <w:ind w:firstLine="482" w:firstLineChars="200"/>
        <w:outlineLvl w:val="2"/>
        <w:rPr>
          <w:rFonts w:eastAsia="仿宋"/>
          <w:b/>
          <w:sz w:val="24"/>
          <w:highlight w:val="none"/>
        </w:rPr>
      </w:pPr>
      <w:r>
        <w:rPr>
          <w:rFonts w:hint="eastAsia" w:eastAsia="仿宋"/>
          <w:b/>
          <w:sz w:val="24"/>
          <w:highlight w:val="none"/>
        </w:rPr>
        <w:t>（七）比选保证金（实质性要求）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1.本项目是否交纳比选保证金，以“比选申请人须知附表”为准。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hint="eastAsia" w:eastAsia="仿宋"/>
          <w:b/>
          <w:sz w:val="24"/>
          <w:highlight w:val="none"/>
        </w:rPr>
        <w:t>（以下仅适用于交纳保证金的情形</w:t>
      </w:r>
      <w:r>
        <w:rPr>
          <w:rFonts w:hint="eastAsia" w:ascii="Times New Roman" w:hAnsi="Times New Roman" w:eastAsia="仿宋" w:cs="Times New Roman"/>
          <w:sz w:val="24"/>
          <w:szCs w:val="24"/>
          <w:highlight w:val="none"/>
        </w:rPr>
        <w:t>）比选申请人应以人民币按比选文件要求足额缴纳比选保证金。联合体比选的，可以由联合体的一方或者共同提交比选保证金，以一方名义提交比选保证金的，对联合体各方均具有约束力。</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3.未按比选文件要求在规定时间前交纳规定数额比选保证金的比选申请文件无效。</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4.比选申请人所交纳的比选保证金不计利息。</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未中选人的比选保证金，将在成交通知书发出后五个工作日内全额退还。中选人的比选保证金，在合同签订生效并按规定交纳了履约保证金后五个工作日内全额退还。注：（1）因比选申请人自身原因造成的保证金延迟退还，比选代理机构不承担相应责任；（2）比选申请人因涉嫌违法违规，按照规定应当不予退还保证金的，有关部门处理认定违法违规行为期间不计入退还保证金期限内。</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6.发生下列情形之一的，比选代理机构将不予退还比选保证金：</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（1）在比选文件规定的提交比选申请文件截止时间后撤回比选申请文件的；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（2）在比选人确定中选人之前放弃中选候选资格的；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（3）中选后放弃、不领取或者不接收成交通知书的；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（4）由于中选人的原因未能按照比选文件的规定与比选人签订合同的；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（5）由于中选人的原因未能按照比选文件的规定交纳履约保证金的；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（6）比选申请人在比选活动中提供虚假材料的；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（7）报价有效期内，比选申请人在比选活动中有违法、违规、违纪行为。</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（8）比选文件规定的其他不予退还比选保证金的情形。</w:t>
      </w:r>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三、</w:t>
      </w:r>
      <w:r>
        <w:rPr>
          <w:rFonts w:hint="eastAsia" w:ascii="Times New Roman" w:hAnsi="Times New Roman" w:eastAsia="仿宋" w:cs="Times New Roman"/>
          <w:b/>
          <w:sz w:val="28"/>
          <w:szCs w:val="28"/>
          <w:highlight w:val="none"/>
        </w:rPr>
        <w:t>比选</w:t>
      </w:r>
      <w:r>
        <w:rPr>
          <w:rFonts w:ascii="Times New Roman" w:hAnsi="Times New Roman" w:eastAsia="仿宋" w:cs="Times New Roman"/>
          <w:b/>
          <w:sz w:val="28"/>
          <w:szCs w:val="28"/>
          <w:highlight w:val="none"/>
        </w:rPr>
        <w:t>文件</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（一）比选文件的构成</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（二）比选文件的澄清</w:t>
      </w:r>
      <w:bookmarkEnd w:id="7"/>
      <w:bookmarkEnd w:id="8"/>
      <w:r>
        <w:rPr>
          <w:rFonts w:hint="eastAsia" w:ascii="Times New Roman" w:hAnsi="Times New Roman" w:eastAsia="仿宋" w:cs="Times New Roman"/>
          <w:b/>
          <w:sz w:val="24"/>
          <w:szCs w:val="24"/>
          <w:highlight w:val="none"/>
        </w:rPr>
        <w:t>和修改</w:t>
      </w:r>
      <w:bookmarkEnd w:id="9"/>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1.在提交比选申请文件截止时间前，比选人可以对比选文件进行澄清或者修改。</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2.比选人对已发出的比选文件进行澄清或者修改，比选人将在网上发布更正公告。</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pStyle w:val="4"/>
        <w:keepNext w:val="0"/>
        <w:keepLines w:val="0"/>
        <w:spacing w:before="0" w:after="0" w:line="360" w:lineRule="auto"/>
        <w:ind w:firstLine="482" w:firstLineChars="200"/>
        <w:rPr>
          <w:rFonts w:ascii="仿宋" w:hAnsi="仿宋"/>
          <w:sz w:val="24"/>
          <w:highlight w:val="none"/>
        </w:rPr>
      </w:pPr>
      <w:r>
        <w:rPr>
          <w:rFonts w:hint="eastAsia" w:ascii="Times New Roman" w:hAnsi="Times New Roman" w:cs="Times New Roman"/>
          <w:sz w:val="24"/>
          <w:szCs w:val="24"/>
          <w:highlight w:val="none"/>
        </w:rPr>
        <w:t>（</w:t>
      </w:r>
      <w:r>
        <w:rPr>
          <w:rFonts w:hint="eastAsia" w:cs="Times New Roman"/>
          <w:sz w:val="24"/>
          <w:szCs w:val="24"/>
          <w:highlight w:val="none"/>
        </w:rPr>
        <w:t>三</w:t>
      </w:r>
      <w:r>
        <w:rPr>
          <w:rFonts w:hint="eastAsia" w:ascii="Times New Roman" w:hAnsi="Times New Roman" w:cs="Times New Roman"/>
          <w:sz w:val="24"/>
          <w:szCs w:val="24"/>
          <w:highlight w:val="none"/>
        </w:rPr>
        <w:t>）</w:t>
      </w:r>
      <w:r>
        <w:rPr>
          <w:rFonts w:hint="eastAsia" w:ascii="仿宋" w:hAnsi="仿宋"/>
          <w:sz w:val="24"/>
          <w:highlight w:val="none"/>
        </w:rPr>
        <w:t>答疑会和现场考察</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1.本项目现场答疑考察与否，以“比选申请人须知附表”为准。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eastAsia="仿宋"/>
          <w:b/>
          <w:sz w:val="24"/>
          <w:highlight w:val="none"/>
        </w:rPr>
        <w:t>（</w:t>
      </w:r>
      <w:r>
        <w:rPr>
          <w:rFonts w:hint="eastAsia" w:eastAsia="仿宋"/>
          <w:b/>
          <w:sz w:val="24"/>
          <w:highlight w:val="none"/>
        </w:rPr>
        <w:t>以下仅适用接受</w:t>
      </w:r>
      <w:r>
        <w:rPr>
          <w:rFonts w:hint="eastAsia" w:ascii="Times New Roman" w:hAnsi="Times New Roman" w:eastAsia="仿宋" w:cs="Times New Roman"/>
          <w:b/>
          <w:sz w:val="24"/>
          <w:szCs w:val="24"/>
          <w:highlight w:val="none"/>
        </w:rPr>
        <w:t>现场答疑考察</w:t>
      </w:r>
      <w:r>
        <w:rPr>
          <w:rFonts w:hint="eastAsia" w:eastAsia="仿宋"/>
          <w:b/>
          <w:sz w:val="24"/>
          <w:highlight w:val="none"/>
        </w:rPr>
        <w:t>的情形</w:t>
      </w:r>
      <w:r>
        <w:rPr>
          <w:rFonts w:eastAsia="仿宋"/>
          <w:b/>
          <w:sz w:val="24"/>
          <w:highlight w:val="none"/>
        </w:rPr>
        <w:t>）</w:t>
      </w:r>
      <w:r>
        <w:rPr>
          <w:rFonts w:hint="eastAsia" w:ascii="Times New Roman" w:hAnsi="Times New Roman" w:eastAsia="仿宋" w:cs="Times New Roman"/>
          <w:sz w:val="24"/>
          <w:szCs w:val="24"/>
          <w:highlight w:val="none"/>
        </w:rPr>
        <w:t>根据比选项目和具体情况，比选人认为有必要，可以在比选文件提供期限截止后首次比选申请文件提交截止前，组织已获取比选文件的潜在比选申请人现场考察或者召开答疑会。</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人组织现场考察或者召开答疑会的，将以书面形式通知所有获取比选文件的潜在比选申请人。比选申请人接到通知后，不按照要求参加现场考察或者答疑会的，视同放弃参加现场考察或者答疑的权利，比选人不再对该比选申请人重新组织，但也不会以此限制比选申请人提交比选申请文件或者以此将比选申请人比选申请文件直接作为无效处理。</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4.比选申请人考察现场或者参加答疑会所发生的一切费用由比选申请人自己承担。</w:t>
      </w:r>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四、比选申请文件</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（一）比选申请文件的组成</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比选申请人应按照比选文件的规定和要求编制比选申请文件。</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（二）比选申请文件的语言（实质性要求）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人提交的比选申请文件以及比选申请人与比选人就有关报价的所有来往书面文件均应使用中文。比选申请文件中如附有外文资料，应当逐一对应翻译成中文并加盖比选申请人公章后附在相关外文资料后面，所提供的外文资料将被视为无效材料。</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3.如因未翻译而造成的比选申请文件无效风险，由比选申请人承担。</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（三）计量单位</w:t>
      </w:r>
      <w:bookmarkEnd w:id="10"/>
      <w:bookmarkEnd w:id="11"/>
      <w:bookmarkEnd w:id="12"/>
      <w:r>
        <w:rPr>
          <w:rFonts w:hint="eastAsia" w:ascii="Times New Roman" w:hAnsi="Times New Roman" w:eastAsia="仿宋" w:cs="Times New Roman"/>
          <w:b/>
          <w:sz w:val="24"/>
          <w:szCs w:val="24"/>
          <w:highlight w:val="none"/>
        </w:rPr>
        <w:t>（实质性要求）</w:t>
      </w:r>
    </w:p>
    <w:p>
      <w:pPr>
        <w:spacing w:line="360" w:lineRule="auto"/>
        <w:ind w:firstLine="480" w:firstLineChars="200"/>
        <w:rPr>
          <w:rFonts w:ascii="仿宋" w:hAnsi="仿宋" w:eastAsia="仿宋"/>
          <w:b/>
          <w:bCs/>
          <w:sz w:val="24"/>
          <w:highlight w:val="none"/>
        </w:rPr>
      </w:pPr>
      <w:r>
        <w:rPr>
          <w:rFonts w:hint="eastAsia" w:ascii="Times New Roman" w:hAnsi="Times New Roman" w:eastAsia="仿宋" w:cs="Times New Roman"/>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（四）报价（实质性要求）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1.本次比选项目的报价货币为人民币，报价以比选文件规定为准。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2.比选申请人的报价应是比选申请人响应比选项目要求的全部工作内容的价格体现，是最终用户验收合格后的总价，包含了比选申请人完成本项目所需的一切费用，即项目包干价。</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（五）比选申请文件有效期（实质性要求）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本项目比选申请文件有效期为提交比选首次比选申请文件截止之日起</w:t>
      </w:r>
      <w:r>
        <w:rPr>
          <w:rFonts w:hint="eastAsia" w:ascii="Times New Roman" w:hAnsi="Times New Roman" w:eastAsia="仿宋" w:cs="Times New Roman"/>
          <w:b/>
          <w:bCs/>
          <w:sz w:val="24"/>
          <w:szCs w:val="24"/>
          <w:highlight w:val="none"/>
        </w:rPr>
        <w:t>90</w:t>
      </w:r>
      <w:r>
        <w:rPr>
          <w:rFonts w:hint="eastAsia" w:ascii="Times New Roman" w:hAnsi="Times New Roman" w:eastAsia="仿宋" w:cs="Times New Roman"/>
          <w:sz w:val="24"/>
          <w:szCs w:val="24"/>
          <w:highlight w:val="none"/>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（六）知识产权（实质性要求）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2.除非比选文件特别规定，比选人享有本项目实施过程中产生的知识成果及知识产权。</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4.如采用比选申请人所不拥有的知识产权，则在报价中必须包括合法获取该知识产权的相关费用。</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（七）比选申请文件格式</w:t>
      </w:r>
    </w:p>
    <w:p>
      <w:pPr>
        <w:spacing w:line="360" w:lineRule="auto"/>
        <w:ind w:firstLine="480" w:firstLineChars="200"/>
        <w:rPr>
          <w:rFonts w:ascii="Times New Roman" w:hAnsi="Times New Roman" w:eastAsia="仿宋" w:cs="Times New Roman"/>
          <w:b/>
          <w:sz w:val="24"/>
          <w:szCs w:val="24"/>
          <w:highlight w:val="none"/>
        </w:rPr>
      </w:pPr>
      <w:r>
        <w:rPr>
          <w:rFonts w:hint="eastAsia" w:ascii="Times New Roman" w:hAnsi="Times New Roman" w:eastAsia="仿宋" w:cs="Times New Roman"/>
          <w:sz w:val="24"/>
          <w:szCs w:val="24"/>
          <w:highlight w:val="none"/>
        </w:rPr>
        <w:t>比选申请人可参照比选文件的提供的格式，进行编制比选申请文件。</w:t>
      </w:r>
    </w:p>
    <w:p>
      <w:pPr>
        <w:pStyle w:val="4"/>
        <w:keepNext w:val="0"/>
        <w:keepLines w:val="0"/>
        <w:spacing w:before="0" w:after="0" w:line="360" w:lineRule="auto"/>
        <w:ind w:firstLine="482" w:firstLineChars="200"/>
        <w:rPr>
          <w:rFonts w:ascii="仿宋" w:hAnsi="仿宋"/>
          <w:sz w:val="24"/>
          <w:highlight w:val="none"/>
        </w:rPr>
      </w:pPr>
      <w:r>
        <w:rPr>
          <w:rFonts w:hint="eastAsia" w:ascii="Times New Roman" w:hAnsi="Times New Roman" w:cs="Times New Roman"/>
          <w:sz w:val="24"/>
          <w:szCs w:val="24"/>
          <w:highlight w:val="none"/>
        </w:rPr>
        <w:t>（</w:t>
      </w:r>
      <w:r>
        <w:rPr>
          <w:rFonts w:hint="eastAsia" w:cs="Times New Roman"/>
          <w:sz w:val="24"/>
          <w:szCs w:val="24"/>
          <w:highlight w:val="none"/>
        </w:rPr>
        <w:t>八</w:t>
      </w:r>
      <w:r>
        <w:rPr>
          <w:rFonts w:hint="eastAsia" w:ascii="Times New Roman" w:hAnsi="Times New Roman" w:cs="Times New Roman"/>
          <w:sz w:val="24"/>
          <w:szCs w:val="24"/>
          <w:highlight w:val="none"/>
        </w:rPr>
        <w:t>）比选申请文件的编制和签署</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1.比选申请文件正本1份副本1份电子档一份（U盘），若正本和副本有不一致的内容，以正本书面比选申请文件为准。</w:t>
      </w:r>
      <w:r>
        <w:rPr>
          <w:rFonts w:hint="eastAsia" w:ascii="仿宋" w:hAnsi="仿宋" w:eastAsia="仿宋" w:cs="Times New Roman"/>
          <w:b/>
          <w:bCs/>
          <w:sz w:val="24"/>
          <w:szCs w:val="32"/>
          <w:highlight w:val="none"/>
        </w:rPr>
        <w:t>（实质性要求）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3.比选申请文件密封袋的最外层可以注明比选项目名称、比选项目编号、包号及名称（若有）、比选申请人名称、“正本”或“副本”字样。</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4.比选申请文件应根据比选文件的要求签署、盖章。</w:t>
      </w:r>
      <w:r>
        <w:rPr>
          <w:rFonts w:hint="eastAsia" w:ascii="仿宋" w:hAnsi="仿宋" w:eastAsia="仿宋" w:cs="Times New Roman"/>
          <w:b/>
          <w:bCs/>
          <w:sz w:val="24"/>
          <w:szCs w:val="32"/>
          <w:highlight w:val="none"/>
        </w:rPr>
        <w:t>（实质性要求）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5.比选申请文件正本和副本可采用打印或用不褪色、不变质的墨水书写，比选申请文件副本可采用正本的复印件。</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6.比选申请文件若涉及，行间插字、涂改或增删，应由比选申请人的法定代表人/单位负责人或其授权代表签字并盖比选申请人公章。</w:t>
      </w:r>
      <w:r>
        <w:rPr>
          <w:rFonts w:hint="eastAsia" w:ascii="Times New Roman" w:hAnsi="Times New Roman" w:eastAsia="仿宋" w:cs="Times New Roman"/>
          <w:b/>
          <w:bCs/>
          <w:sz w:val="24"/>
          <w:szCs w:val="24"/>
          <w:highlight w:val="none"/>
        </w:rPr>
        <w:t>（实质性要求）</w:t>
      </w:r>
    </w:p>
    <w:p>
      <w:pPr>
        <w:spacing w:line="360" w:lineRule="auto"/>
        <w:ind w:firstLine="480"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sz w:val="24"/>
          <w:szCs w:val="24"/>
          <w:highlight w:val="none"/>
        </w:rPr>
        <w:t>7.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highlight w:val="none"/>
        </w:rPr>
        <w:t>（实质性要求）</w:t>
      </w:r>
    </w:p>
    <w:p>
      <w:pPr>
        <w:spacing w:line="360" w:lineRule="auto"/>
        <w:ind w:firstLine="480" w:firstLineChars="200"/>
        <w:rPr>
          <w:rFonts w:ascii="仿宋" w:hAnsi="仿宋" w:eastAsia="仿宋"/>
          <w:b/>
          <w:sz w:val="24"/>
          <w:highlight w:val="none"/>
        </w:rPr>
      </w:pPr>
      <w:r>
        <w:rPr>
          <w:rFonts w:hint="eastAsia" w:ascii="Times New Roman" w:hAnsi="Times New Roman" w:eastAsia="仿宋" w:cs="Times New Roman"/>
          <w:sz w:val="24"/>
          <w:szCs w:val="24"/>
          <w:highlight w:val="none"/>
        </w:rPr>
        <w:t>8.比选申请文件正本和副本可以采用A4幅面纸胶装方式装订成册并逐页编码。</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（九）比选申请文件的密封</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1.比选申请文件正本和副本可以单独密封包装，也可以所有比选申请文件密封包装在一个密封袋内。</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2.比选申请文件所有外层应当密封完好。</w:t>
      </w:r>
      <w:r>
        <w:rPr>
          <w:rFonts w:hint="eastAsia" w:ascii="Times New Roman" w:hAnsi="Times New Roman" w:eastAsia="仿宋" w:cs="Times New Roman"/>
          <w:b/>
          <w:sz w:val="24"/>
          <w:szCs w:val="24"/>
          <w:highlight w:val="none"/>
        </w:rPr>
        <w:t>（实质性要求）</w:t>
      </w:r>
    </w:p>
    <w:p>
      <w:pPr>
        <w:spacing w:line="360" w:lineRule="auto"/>
        <w:ind w:firstLine="480" w:firstLineChars="200"/>
        <w:rPr>
          <w:rFonts w:ascii="仿宋" w:hAnsi="仿宋" w:eastAsia="仿宋"/>
          <w:sz w:val="24"/>
          <w:highlight w:val="none"/>
        </w:rPr>
      </w:pPr>
      <w:r>
        <w:rPr>
          <w:rFonts w:hint="eastAsia" w:ascii="Times New Roman" w:hAnsi="Times New Roman" w:eastAsia="仿宋" w:cs="Times New Roman"/>
          <w:sz w:val="24"/>
          <w:szCs w:val="24"/>
          <w:highlight w:val="none"/>
        </w:rPr>
        <w:t>3.未密封的比选申请文件，比选人将拒收或者在法定时间允许的范围内，要求修改完善后接收。</w:t>
      </w:r>
      <w:r>
        <w:rPr>
          <w:rFonts w:hint="eastAsia" w:ascii="Times New Roman" w:hAnsi="Times New Roman" w:eastAsia="仿宋" w:cs="Times New Roman"/>
          <w:b/>
          <w:sz w:val="24"/>
          <w:szCs w:val="24"/>
          <w:highlight w:val="none"/>
        </w:rPr>
        <w:t>（实质性要求）</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（十）比选申请文件的提交</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1.比选申请文件应在提交首次比选申请文件截止时间前送达。</w:t>
      </w:r>
      <w:r>
        <w:rPr>
          <w:rFonts w:hint="eastAsia" w:ascii="Times New Roman" w:hAnsi="Times New Roman" w:eastAsia="仿宋" w:cs="Times New Roman"/>
          <w:b/>
          <w:sz w:val="24"/>
          <w:szCs w:val="24"/>
          <w:highlight w:val="none"/>
        </w:rPr>
        <w:t>（实质性要求）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2.逾期送达或者未密封的比选申请文件，比选人构应当拒收。</w:t>
      </w:r>
      <w:r>
        <w:rPr>
          <w:rFonts w:hint="eastAsia" w:ascii="Times New Roman" w:hAnsi="Times New Roman" w:eastAsia="仿宋" w:cs="Times New Roman"/>
          <w:b/>
          <w:sz w:val="24"/>
          <w:szCs w:val="24"/>
          <w:highlight w:val="none"/>
        </w:rPr>
        <w:t>（实质性要求）</w:t>
      </w:r>
    </w:p>
    <w:p>
      <w:pPr>
        <w:spacing w:line="360" w:lineRule="auto"/>
        <w:ind w:firstLine="482" w:firstLineChars="200"/>
        <w:outlineLvl w:val="2"/>
        <w:rPr>
          <w:rFonts w:ascii="Times New Roman" w:hAnsi="Times New Roman" w:eastAsia="仿宋" w:cs="Times New Roman"/>
          <w:b/>
          <w:sz w:val="24"/>
          <w:szCs w:val="24"/>
          <w:highlight w:val="none"/>
        </w:rPr>
      </w:pPr>
      <w:bookmarkStart w:id="13" w:name="_Toc183682365"/>
      <w:bookmarkStart w:id="14" w:name="_Toc183582228"/>
      <w:bookmarkStart w:id="15" w:name="_Toc217446055"/>
      <w:r>
        <w:rPr>
          <w:rFonts w:hint="eastAsia" w:ascii="Times New Roman" w:hAnsi="Times New Roman" w:eastAsia="仿宋" w:cs="Times New Roman"/>
          <w:b/>
          <w:sz w:val="24"/>
          <w:szCs w:val="24"/>
          <w:highlight w:val="none"/>
        </w:rPr>
        <w:t>（十一）比选申请文件的修改和撤回</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人在提交比选申请文件后可对其比选申请文件进行修改或撤回，但该修改或撤回的书面通知须在提交截止时间之前送达比选人，补充、修改的内容作为比选申请文件的组成部分。且该通知需经正式授权的比选申请人代表签字方为有效。比选申请人在提交比选申请文件截止时间前，可以对所提交的比选申请文件进行补充、修改或者撤回，补充、修改的内容与比选申请文件不一致的，以补充、修改的内容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2.比选申请人对比选申请文件修改的书面材料或撤回的通知应该按规定进行编写、密封、标注和递送，并注明“修改比选申请文件”字样。</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3.比选申请人不得在提交截止时间起至比选申请文件有效期期满前撤回其比选申请文件。否则其比选保证金将按相关规定不予退还。</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4.比选申请人对其提交的比选申请文件的真实性、合法性承担法律责任。</w:t>
      </w:r>
      <w:bookmarkEnd w:id="13"/>
      <w:bookmarkEnd w:id="14"/>
      <w:bookmarkEnd w:id="15"/>
    </w:p>
    <w:p>
      <w:pPr>
        <w:spacing w:line="360" w:lineRule="auto"/>
        <w:ind w:firstLine="281" w:firstLineChars="1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五、比选会</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1.比选人在比选文件规定的时间和地点组织比选，比选申请人须派代表参加并签到以证明其出席。</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2.比选会时，比选人对比选申请文件的密封情况进行检查。</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3.当众宣布检查比选申请文件的密封情况。</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4.宣布比选会结束。主持人宣布比选会结束后，所有比选申请人代表应立即退场。</w:t>
      </w:r>
    </w:p>
    <w:p>
      <w:pPr>
        <w:tabs>
          <w:tab w:val="left" w:pos="7665"/>
        </w:tabs>
        <w:spacing w:line="520" w:lineRule="exact"/>
        <w:ind w:firstLine="562" w:firstLineChars="200"/>
        <w:jc w:val="center"/>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六、比选评审</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（一）比选评审</w:t>
      </w:r>
    </w:p>
    <w:p>
      <w:pPr>
        <w:spacing w:line="360" w:lineRule="auto"/>
        <w:ind w:firstLine="480" w:firstLineChars="200"/>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详见第五章</w:t>
      </w:r>
    </w:p>
    <w:p>
      <w:pPr>
        <w:spacing w:line="360" w:lineRule="auto"/>
        <w:ind w:firstLine="482" w:firstLineChars="200"/>
        <w:outlineLvl w:val="2"/>
        <w:rPr>
          <w:rFonts w:hint="default"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rPr>
        <w:t>（二）</w:t>
      </w:r>
      <w:r>
        <w:rPr>
          <w:rFonts w:hint="eastAsia" w:ascii="Times New Roman" w:hAnsi="Times New Roman" w:eastAsia="仿宋" w:cs="Times New Roman"/>
          <w:b/>
          <w:sz w:val="24"/>
          <w:szCs w:val="24"/>
          <w:highlight w:val="none"/>
          <w:lang w:val="en-US" w:eastAsia="zh-CN"/>
        </w:rPr>
        <w:t>结果公示</w:t>
      </w:r>
    </w:p>
    <w:p>
      <w:pPr>
        <w:spacing w:line="360" w:lineRule="auto"/>
        <w:ind w:firstLine="480" w:firstLineChars="200"/>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公示时间：3个工作日</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三</w:t>
      </w:r>
      <w:r>
        <w:rPr>
          <w:rFonts w:hint="eastAsia" w:ascii="Times New Roman" w:hAnsi="Times New Roman" w:eastAsia="仿宋" w:cs="Times New Roman"/>
          <w:b/>
          <w:sz w:val="24"/>
          <w:szCs w:val="24"/>
          <w:highlight w:val="none"/>
        </w:rPr>
        <w:t>）成交通知书</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1.成交通知书为签订采购合同的依据之一，是合同的有效组成部分。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仿宋" w:hAnsi="仿宋" w:eastAsia="仿宋"/>
          <w:highlight w:val="none"/>
        </w:rPr>
      </w:pPr>
      <w:r>
        <w:rPr>
          <w:rFonts w:hint="eastAsia" w:ascii="Times New Roman" w:hAnsi="Times New Roman" w:eastAsia="仿宋" w:cs="Times New Roman"/>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七、合同事项</w:t>
      </w:r>
    </w:p>
    <w:p>
      <w:pPr>
        <w:spacing w:line="360" w:lineRule="auto"/>
        <w:ind w:firstLine="482" w:firstLineChars="200"/>
        <w:outlineLvl w:val="2"/>
        <w:rPr>
          <w:rFonts w:ascii="Times New Roman" w:hAnsi="Times New Roman" w:eastAsia="仿宋" w:cs="Times New Roman"/>
          <w:b/>
          <w:sz w:val="24"/>
          <w:szCs w:val="24"/>
          <w:highlight w:val="none"/>
        </w:rPr>
      </w:pPr>
      <w:bookmarkStart w:id="16" w:name="_Toc101174151"/>
      <w:bookmarkStart w:id="17" w:name="_Toc430773927"/>
      <w:bookmarkStart w:id="18" w:name="_Toc101250646"/>
      <w:bookmarkStart w:id="19" w:name="_Toc101338364"/>
      <w:bookmarkStart w:id="20" w:name="_Toc209847069"/>
      <w:r>
        <w:rPr>
          <w:rFonts w:hint="eastAsia" w:ascii="Times New Roman" w:hAnsi="Times New Roman" w:eastAsia="仿宋" w:cs="Times New Roman"/>
          <w:b/>
          <w:sz w:val="24"/>
          <w:szCs w:val="24"/>
          <w:highlight w:val="none"/>
        </w:rPr>
        <w:t>（一）签订合同</w:t>
      </w:r>
      <w:bookmarkEnd w:id="16"/>
      <w:bookmarkEnd w:id="17"/>
      <w:bookmarkEnd w:id="18"/>
      <w:bookmarkEnd w:id="19"/>
      <w:bookmarkEnd w:id="20"/>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仿宋" w:hAnsi="仿宋" w:eastAsia="仿宋"/>
          <w:sz w:val="24"/>
          <w:highlight w:val="none"/>
        </w:rPr>
      </w:pPr>
      <w:r>
        <w:rPr>
          <w:rFonts w:hint="eastAsia" w:ascii="Times New Roman" w:hAnsi="Times New Roman" w:eastAsia="仿宋" w:cs="Times New Roman"/>
          <w:sz w:val="24"/>
          <w:szCs w:val="24"/>
          <w:highlight w:val="none"/>
        </w:rPr>
        <w:t>5.比选文件、中选人提交的比选申请文件、比选中的报价、中选人承诺书、成交通知书等均称为有法律约束力的合同组成内容。</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（二）合同分包（实质性要求）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1.本项目是否接受合同分包，以“比选申请人须知附表”为准。</w:t>
      </w:r>
    </w:p>
    <w:p>
      <w:pPr>
        <w:spacing w:line="360" w:lineRule="auto"/>
        <w:ind w:firstLine="480" w:firstLineChars="200"/>
        <w:rPr>
          <w:rFonts w:ascii="Times New Roman" w:hAnsi="Times New Roman" w:eastAsia="仿宋" w:cs="Times New Roman"/>
          <w:sz w:val="24"/>
          <w:szCs w:val="24"/>
          <w:highlight w:val="none"/>
          <w:lang w:val="zh-CN"/>
        </w:rPr>
      </w:pPr>
      <w:r>
        <w:rPr>
          <w:rFonts w:hint="eastAsia" w:ascii="Times New Roman" w:hAnsi="Times New Roman" w:eastAsia="仿宋" w:cs="Times New Roman"/>
          <w:sz w:val="24"/>
          <w:szCs w:val="24"/>
          <w:highlight w:val="none"/>
        </w:rPr>
        <w:t>2.</w:t>
      </w:r>
      <w:r>
        <w:rPr>
          <w:rFonts w:eastAsia="仿宋"/>
          <w:b/>
          <w:sz w:val="24"/>
          <w:highlight w:val="none"/>
        </w:rPr>
        <w:t>（</w:t>
      </w:r>
      <w:r>
        <w:rPr>
          <w:rFonts w:hint="eastAsia" w:eastAsia="仿宋"/>
          <w:b/>
          <w:sz w:val="24"/>
          <w:highlight w:val="none"/>
        </w:rPr>
        <w:t>以下仅适用接受</w:t>
      </w:r>
      <w:r>
        <w:rPr>
          <w:rFonts w:hint="eastAsia" w:ascii="Times New Roman" w:hAnsi="Times New Roman" w:eastAsia="仿宋" w:cs="Times New Roman"/>
          <w:b/>
          <w:sz w:val="24"/>
          <w:szCs w:val="24"/>
          <w:highlight w:val="none"/>
        </w:rPr>
        <w:t>合同分包</w:t>
      </w:r>
      <w:r>
        <w:rPr>
          <w:rFonts w:hint="eastAsia" w:eastAsia="仿宋"/>
          <w:b/>
          <w:sz w:val="24"/>
          <w:highlight w:val="none"/>
        </w:rPr>
        <w:t>的情形</w:t>
      </w:r>
      <w:r>
        <w:rPr>
          <w:rFonts w:eastAsia="仿宋"/>
          <w:b/>
          <w:sz w:val="24"/>
          <w:highlight w:val="none"/>
        </w:rPr>
        <w:t>）</w:t>
      </w:r>
      <w:r>
        <w:rPr>
          <w:rFonts w:hint="eastAsia" w:ascii="Times New Roman" w:hAnsi="Times New Roman" w:eastAsia="仿宋" w:cs="Times New Roman"/>
          <w:sz w:val="24"/>
          <w:szCs w:val="24"/>
          <w:highlight w:val="none"/>
          <w:lang w:val="zh-CN"/>
        </w:rPr>
        <w:t>比选申请人根据比选文件的规定和比选项目的实际情况，拟在中选后将中选项目的非主体、非关键性工作分包的，应当在比选申请文件中事前载明。分包比选申请人履行的分包项目的品牌、规格型号及技术要求等，必须与中选的一致。</w:t>
      </w:r>
    </w:p>
    <w:p>
      <w:pPr>
        <w:spacing w:line="360" w:lineRule="auto"/>
        <w:ind w:firstLine="480" w:firstLineChars="200"/>
        <w:rPr>
          <w:rFonts w:ascii="Times New Roman" w:hAnsi="Times New Roman" w:eastAsia="仿宋" w:cs="Times New Roman"/>
          <w:sz w:val="24"/>
          <w:szCs w:val="24"/>
          <w:highlight w:val="none"/>
          <w:lang w:val="zh-CN"/>
        </w:rPr>
      </w:pPr>
      <w:r>
        <w:rPr>
          <w:rFonts w:hint="eastAsia" w:ascii="Times New Roman" w:hAnsi="Times New Roman" w:eastAsia="仿宋" w:cs="Times New Roman"/>
          <w:sz w:val="24"/>
          <w:szCs w:val="24"/>
          <w:highlight w:val="none"/>
        </w:rPr>
        <w:t>3.</w:t>
      </w:r>
      <w:r>
        <w:rPr>
          <w:rFonts w:hint="eastAsia" w:ascii="Times New Roman" w:hAnsi="Times New Roman" w:eastAsia="仿宋" w:cs="Times New Roman"/>
          <w:sz w:val="24"/>
          <w:szCs w:val="24"/>
          <w:highlight w:val="none"/>
          <w:lang w:val="zh-CN"/>
        </w:rPr>
        <w:t>分包履行合同的部分应当为比选项目的非主体、非关键性工作，不属于中选人的主要合同义务。本项目可以分包履行的具体内容、金额或者比例。</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（三）合同转包（实质性要求）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比选项目严禁中选人将任何采购合同义务转包。本项目所称转包，是指中选人将采购合同义务转让给第三人，并退出现有采购合同当事人双方的权利义务关系，受让人（即第三人）成为采购合同的另一方当事人的行为。</w:t>
      </w:r>
    </w:p>
    <w:p>
      <w:pPr>
        <w:spacing w:line="360" w:lineRule="auto"/>
        <w:ind w:firstLine="480" w:firstLineChars="200"/>
        <w:rPr>
          <w:rFonts w:ascii="仿宋" w:hAnsi="仿宋" w:eastAsia="仿宋"/>
          <w:sz w:val="24"/>
          <w:highlight w:val="none"/>
        </w:rPr>
      </w:pPr>
      <w:r>
        <w:rPr>
          <w:rFonts w:hint="eastAsia" w:ascii="Times New Roman" w:hAnsi="Times New Roman" w:eastAsia="仿宋" w:cs="Times New Roman"/>
          <w:sz w:val="24"/>
          <w:szCs w:val="24"/>
          <w:highlight w:val="none"/>
        </w:rPr>
        <w:t>2.中选人转包的，视同拒绝履行采购合同义务，将依法追究法律责任。</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（四）履约保证金（实质性要求）</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1.本项目是否交纳履约保证金，以“比选申请人须知附表”为准。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hint="eastAsia" w:ascii="Times New Roman" w:hAnsi="Times New Roman" w:eastAsia="仿宋" w:cs="Times New Roman"/>
          <w:b/>
          <w:sz w:val="24"/>
          <w:szCs w:val="24"/>
          <w:highlight w:val="none"/>
        </w:rPr>
        <w:t>（以下仅适用于交纳履约保证金的情形）</w:t>
      </w:r>
      <w:r>
        <w:rPr>
          <w:rFonts w:hint="eastAsia" w:ascii="Times New Roman" w:hAnsi="Times New Roman" w:eastAsia="仿宋" w:cs="Times New Roman"/>
          <w:sz w:val="24"/>
          <w:szCs w:val="24"/>
          <w:highlight w:val="none"/>
        </w:rPr>
        <w:t>中选人应在合同签订之前交纳比选文件规定数额的履约保证金。</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3.如果中选人在规定的合同签订时间内，没有按照比选文件的规定交纳履约保证金，且又无正当理由的，将视为放弃中选。</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4.履约保证金退还方式及时间：以“比选申请人须知附表”为准。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5.履约保证金不予退还情形：</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（1）中选人不履行与比选人订立的合同的，给比选人造成的损失超过履约保证金数额的，还应当对超过部分予以赔偿；</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（2）项目验收结果不合格的；</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（3）其他违反国家相关法律法规的情形；</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（4）比选文件中规定不予退还的情形。</w:t>
      </w:r>
    </w:p>
    <w:p>
      <w:pPr>
        <w:spacing w:line="360" w:lineRule="auto"/>
        <w:ind w:firstLine="480" w:firstLineChars="200"/>
        <w:rPr>
          <w:rFonts w:ascii="仿宋" w:hAnsi="仿宋" w:eastAsia="仿宋"/>
          <w:sz w:val="24"/>
          <w:highlight w:val="none"/>
        </w:rPr>
      </w:pPr>
      <w:r>
        <w:rPr>
          <w:rFonts w:hint="eastAsia" w:ascii="Times New Roman" w:hAnsi="Times New Roman" w:eastAsia="仿宋" w:cs="Times New Roman"/>
          <w:sz w:val="24"/>
          <w:szCs w:val="24"/>
          <w:highlight w:val="none"/>
        </w:rPr>
        <w:t>6.履约保证金不予退还的，将按照有关规定上缴国库。逾期退还履约保证金的，将依法承担法律责任。</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（五）履行合同</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仿宋" w:hAnsi="仿宋" w:eastAsia="仿宋"/>
          <w:sz w:val="24"/>
          <w:highlight w:val="none"/>
        </w:rPr>
      </w:pPr>
      <w:r>
        <w:rPr>
          <w:rFonts w:hint="eastAsia" w:ascii="Times New Roman" w:hAnsi="Times New Roman" w:eastAsia="仿宋" w:cs="Times New Roman"/>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（六）验收</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2.验收结果合格的，中选人凭验收报告办理相关手续；验收结果不合格的，履约保证金将不予退还，也将不予支付采购资金，还可能会报告主管部门予以处罚。</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（七）合同价款支付</w:t>
      </w:r>
    </w:p>
    <w:p>
      <w:pPr>
        <w:spacing w:line="360" w:lineRule="auto"/>
        <w:ind w:firstLine="480" w:firstLineChars="200"/>
        <w:rPr>
          <w:rFonts w:ascii="仿宋" w:hAnsi="仿宋" w:eastAsia="仿宋"/>
          <w:highlight w:val="none"/>
        </w:rPr>
      </w:pPr>
      <w:r>
        <w:rPr>
          <w:rFonts w:hint="eastAsia" w:ascii="Times New Roman" w:hAnsi="Times New Roman" w:eastAsia="仿宋" w:cs="Times New Roman"/>
          <w:sz w:val="24"/>
          <w:szCs w:val="24"/>
          <w:highlight w:val="none"/>
        </w:rPr>
        <w:t>比选人将按照采购合同规定，及时向中选人支付采购资金。本项目采购资金付款详见第四章规定的付款方式。</w:t>
      </w:r>
    </w:p>
    <w:p>
      <w:pPr>
        <w:numPr>
          <w:ilvl w:val="0"/>
          <w:numId w:val="3"/>
        </w:numPr>
        <w:spacing w:line="360" w:lineRule="auto"/>
        <w:ind w:firstLine="281" w:firstLineChars="1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比选纪律要求（实质性要求）</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（一）比选申请人纪律要求</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1.比选申请人应当遵循公平竞争的原则，不得恶意串通，不得妨碍其他比选申请人的竞争行为，不得损害比选人或者其他比选申请人的合法权益。</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2.在比选过程中发现比选申请人有上述情形的，比选评审委员会应当认定其无效响应，并书面报告主管部门。</w:t>
      </w:r>
    </w:p>
    <w:p>
      <w:pPr>
        <w:spacing w:line="360" w:lineRule="auto"/>
        <w:ind w:firstLine="482" w:firstLineChars="200"/>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（二）比选申请人禁止性行为，比选申请人参加本项目比选不得具有以下情形：</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（1）提供虚假材料谋取中选；</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（2）采取不正当手段诋毁、排挤其他比选申请人；</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（3）与比选人、或其他比选申请人恶意串通；</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（4）向比选人、比选评审委员会成员行贿或者提供其他不正当利益；</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（5）在比选过程中与比选人进行协商；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（6）中选后无正当理由拒不与比选人签订采购合同；</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（7）未按照比选文件确定的事项签订采购合同；</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（8）将采购合同转包或者违规分包；</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（9）提供假冒伪劣产品；</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（10）擅自变更、中止或者终止采购合同；</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（11）拒绝有关部门的监督检查或者向监督检查部门提供虚假情况；</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（12）法律法规规定的其他情形。</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比选申请人有上述情形的，按照规定追究法律责任，具备（1）-（10）条情形之一的，同时将取消被确认为中选人的资格或者认定中选无效。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Times New Roman" w:hAnsi="Times New Roman" w:eastAsia="仿宋" w:cs="Times New Roman"/>
          <w:sz w:val="24"/>
          <w:szCs w:val="24"/>
          <w:highlight w:val="none"/>
        </w:rPr>
      </w:pPr>
      <w:r>
        <w:rPr>
          <w:rFonts w:hint="eastAsia" w:ascii="Times New Roman" w:hAnsi="Times New Roman" w:eastAsia="仿宋" w:cs="Times New Roman"/>
          <w:b/>
          <w:sz w:val="28"/>
          <w:szCs w:val="28"/>
          <w:highlight w:val="none"/>
        </w:rPr>
        <w:t>九、其他</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spacing w:line="360" w:lineRule="auto"/>
        <w:ind w:firstLine="480" w:firstLineChars="200"/>
        <w:rPr>
          <w:highlight w:val="none"/>
        </w:rPr>
      </w:pPr>
      <w:r>
        <w:rPr>
          <w:rFonts w:hint="eastAsia" w:ascii="Times New Roman" w:hAnsi="Times New Roman" w:eastAsia="仿宋" w:cs="Times New Roman"/>
          <w:sz w:val="24"/>
          <w:szCs w:val="24"/>
          <w:highlight w:val="none"/>
        </w:rPr>
        <w:t>（三）本项目涉及企业资质、产品认证、人员执业资格、行业标准等描述与国家最新要求不一致时以国家最新要求为准。</w:t>
      </w:r>
    </w:p>
    <w:p>
      <w:pPr>
        <w:rPr>
          <w:highlight w:val="none"/>
        </w:rPr>
      </w:pPr>
      <w:r>
        <w:rPr>
          <w:highlight w:val="none"/>
        </w:rPr>
        <w:br w:type="page"/>
      </w:r>
    </w:p>
    <w:p>
      <w:pPr>
        <w:spacing w:line="360" w:lineRule="auto"/>
        <w:ind w:firstLine="723" w:firstLineChars="200"/>
        <w:jc w:val="center"/>
        <w:outlineLvl w:val="0"/>
        <w:rPr>
          <w:rFonts w:ascii="仿宋" w:hAnsi="仿宋" w:eastAsia="仿宋"/>
          <w:bCs/>
          <w:sz w:val="36"/>
          <w:szCs w:val="36"/>
          <w:highlight w:val="none"/>
        </w:rPr>
      </w:pPr>
      <w:bookmarkStart w:id="21" w:name="_Toc32581"/>
      <w:r>
        <w:rPr>
          <w:rFonts w:ascii="仿宋" w:hAnsi="仿宋" w:eastAsia="仿宋"/>
          <w:b/>
          <w:sz w:val="36"/>
          <w:szCs w:val="36"/>
          <w:highlight w:val="none"/>
        </w:rPr>
        <w:t>第</w:t>
      </w:r>
      <w:r>
        <w:rPr>
          <w:rFonts w:hint="eastAsia" w:ascii="仿宋" w:hAnsi="仿宋" w:eastAsia="仿宋"/>
          <w:b/>
          <w:sz w:val="36"/>
          <w:szCs w:val="36"/>
          <w:highlight w:val="none"/>
        </w:rPr>
        <w:t>三</w:t>
      </w:r>
      <w:r>
        <w:rPr>
          <w:rFonts w:ascii="仿宋" w:hAnsi="仿宋" w:eastAsia="仿宋"/>
          <w:b/>
          <w:sz w:val="36"/>
          <w:szCs w:val="36"/>
          <w:highlight w:val="none"/>
        </w:rPr>
        <w:t>章</w:t>
      </w:r>
      <w:r>
        <w:rPr>
          <w:rFonts w:hint="eastAsia" w:ascii="仿宋" w:hAnsi="仿宋" w:eastAsia="仿宋"/>
          <w:b/>
          <w:sz w:val="36"/>
          <w:szCs w:val="36"/>
          <w:highlight w:val="none"/>
        </w:rPr>
        <w:t xml:space="preserve"> 资格条件要求以及应当提供的资格证明材料</w:t>
      </w:r>
      <w:bookmarkEnd w:id="21"/>
    </w:p>
    <w:p>
      <w:pPr>
        <w:widowControl/>
        <w:spacing w:line="360" w:lineRule="atLeast"/>
        <w:ind w:firstLine="470" w:firstLineChars="196"/>
        <w:rPr>
          <w:rFonts w:ascii="仿宋" w:hAnsi="仿宋" w:eastAsia="仿宋"/>
          <w:sz w:val="24"/>
          <w:highlight w:val="none"/>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5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序号</w:t>
            </w:r>
          </w:p>
        </w:tc>
        <w:tc>
          <w:tcPr>
            <w:tcW w:w="1228" w:type="pct"/>
            <w:vAlign w:val="center"/>
          </w:tcPr>
          <w:p>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本项目的资格要求</w:t>
            </w:r>
          </w:p>
        </w:tc>
        <w:tc>
          <w:tcPr>
            <w:tcW w:w="3384" w:type="pct"/>
            <w:vAlign w:val="center"/>
          </w:tcPr>
          <w:p>
            <w:pPr>
              <w:adjustRightInd w:val="0"/>
              <w:spacing w:line="300" w:lineRule="auto"/>
              <w:jc w:val="center"/>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rPr>
              <w:t>比选申请人</w:t>
            </w:r>
            <w:r>
              <w:rPr>
                <w:rFonts w:ascii="Times New Roman" w:hAnsi="Times New Roman" w:eastAsia="仿宋" w:cs="Times New Roman"/>
                <w:b/>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388" w:type="pct"/>
            <w:vAlign w:val="center"/>
          </w:tcPr>
          <w:p>
            <w:pPr>
              <w:spacing w:line="360" w:lineRule="auto"/>
              <w:jc w:val="center"/>
              <w:rPr>
                <w:rFonts w:ascii="Times New Roman" w:hAnsi="Times New Roman" w:eastAsia="仿宋" w:cs="Times New Roman"/>
                <w:bCs/>
                <w:sz w:val="24"/>
                <w:szCs w:val="24"/>
                <w:highlight w:val="none"/>
              </w:rPr>
            </w:pPr>
            <w:r>
              <w:rPr>
                <w:rFonts w:ascii="仿宋" w:hAnsi="仿宋" w:eastAsia="仿宋"/>
                <w:b/>
                <w:sz w:val="24"/>
                <w:szCs w:val="24"/>
                <w:highlight w:val="none"/>
              </w:rPr>
              <w:t>1</w:t>
            </w:r>
          </w:p>
        </w:tc>
        <w:tc>
          <w:tcPr>
            <w:tcW w:w="1228" w:type="pct"/>
            <w:vAlign w:val="center"/>
          </w:tcPr>
          <w:p>
            <w:pPr>
              <w:spacing w:line="360" w:lineRule="auto"/>
              <w:jc w:val="center"/>
              <w:rPr>
                <w:rFonts w:ascii="Times New Roman" w:hAnsi="Times New Roman" w:eastAsia="仿宋" w:cs="Times New Roman"/>
                <w:bCs/>
                <w:sz w:val="24"/>
                <w:szCs w:val="24"/>
                <w:highlight w:val="none"/>
              </w:rPr>
            </w:pPr>
            <w:r>
              <w:rPr>
                <w:rFonts w:ascii="等线" w:hAnsi="等线" w:eastAsia="仿宋"/>
                <w:b/>
                <w:sz w:val="24"/>
                <w:szCs w:val="24"/>
                <w:highlight w:val="none"/>
              </w:rPr>
              <w:t>具有独立承担民事责任的能力</w:t>
            </w:r>
          </w:p>
        </w:tc>
        <w:tc>
          <w:tcPr>
            <w:tcW w:w="3384" w:type="pct"/>
            <w:vAlign w:val="center"/>
          </w:tcPr>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（1）比选申请人若为企业法人：提供“统一社会信用代码营业执照”；未换证的提供“营业执照、税务登记证、组织机构代码证或三证合一的营业执照”；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（2）若为事业法人：提供“统一社会信用代码法人登记证书”；未换证的提交“事业法人登记证书、组织机构代码证”；</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（3）若为其他组织：提供“对应主管部门颁发的准许执业证明文件或营业执照”；</w:t>
            </w:r>
          </w:p>
          <w:p>
            <w:pPr>
              <w:adjustRightInd w:val="0"/>
              <w:spacing w:line="500" w:lineRule="exact"/>
              <w:jc w:val="left"/>
              <w:rPr>
                <w:rFonts w:eastAsia="仿宋"/>
                <w:sz w:val="24"/>
                <w:szCs w:val="24"/>
                <w:highlight w:val="none"/>
              </w:rPr>
            </w:pPr>
            <w:r>
              <w:rPr>
                <w:rFonts w:hint="eastAsia" w:ascii="仿宋" w:hAnsi="仿宋" w:eastAsia="仿宋"/>
                <w:bCs/>
                <w:sz w:val="24"/>
                <w:szCs w:val="24"/>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3" w:hRule="atLeast"/>
        </w:trPr>
        <w:tc>
          <w:tcPr>
            <w:tcW w:w="38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2</w:t>
            </w:r>
          </w:p>
        </w:tc>
        <w:tc>
          <w:tcPr>
            <w:tcW w:w="122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具有健全的财务会计制度</w:t>
            </w:r>
          </w:p>
        </w:tc>
        <w:tc>
          <w:tcPr>
            <w:tcW w:w="3384" w:type="pct"/>
            <w:vAlign w:val="center"/>
          </w:tcPr>
          <w:p>
            <w:pPr>
              <w:adjustRightInd w:val="0"/>
              <w:spacing w:line="500" w:lineRule="exact"/>
              <w:jc w:val="left"/>
              <w:rPr>
                <w:rFonts w:ascii="仿宋" w:hAnsi="仿宋" w:eastAsia="仿宋"/>
                <w:bCs/>
                <w:sz w:val="24"/>
                <w:szCs w:val="24"/>
                <w:highlight w:val="none"/>
              </w:rPr>
            </w:pPr>
            <w:r>
              <w:rPr>
                <w:rFonts w:hint="eastAsia" w:ascii="仿宋" w:hAnsi="仿宋" w:eastAsia="仿宋"/>
                <w:b/>
                <w:sz w:val="24"/>
                <w:szCs w:val="24"/>
                <w:highlight w:val="none"/>
              </w:rPr>
              <w:t>比选申请人根据自身情况选择提供其中任意一项：</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（1）可提供2021或2022年度经审计的财务报告复印件（包含审计报告和审计报告中所涉及的财务报表和报表附注）；</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（2）也可提供比选申请人内部的2021或2022年度财务报表复印件（至少包含资产负债表）；</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（3）也可提供截至提交首次比选申请文件截止日一年内银行出具的资信证明（复印件）；</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（4）比选申请人注册时间截至提交首次比选申请文件截止日不足一年的，也可提供工商管理部门备案的公司章程（复印件）；</w:t>
            </w:r>
          </w:p>
          <w:p>
            <w:pPr>
              <w:adjustRightInd w:val="0"/>
              <w:spacing w:line="500" w:lineRule="exact"/>
              <w:jc w:val="left"/>
              <w:rPr>
                <w:rFonts w:ascii="Times New Roman" w:hAnsi="Times New Roman" w:eastAsia="仿宋" w:cs="Times New Roman"/>
                <w:bCs/>
                <w:sz w:val="24"/>
                <w:szCs w:val="24"/>
                <w:highlight w:val="none"/>
              </w:rPr>
            </w:pPr>
            <w:r>
              <w:rPr>
                <w:rFonts w:hint="eastAsia" w:ascii="仿宋" w:hAnsi="仿宋" w:eastAsia="仿宋"/>
                <w:bCs/>
                <w:sz w:val="24"/>
                <w:szCs w:val="24"/>
                <w:highlight w:val="none"/>
              </w:rPr>
              <w:t>（5）比选申请人也可提供承诺函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3</w:t>
            </w:r>
          </w:p>
        </w:tc>
        <w:tc>
          <w:tcPr>
            <w:tcW w:w="122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具有良好的商业信誉</w:t>
            </w:r>
            <w:r>
              <w:rPr>
                <w:rFonts w:hint="eastAsia" w:ascii="仿宋" w:hAnsi="仿宋" w:eastAsia="仿宋"/>
                <w:b/>
                <w:sz w:val="24"/>
                <w:szCs w:val="24"/>
                <w:highlight w:val="none"/>
              </w:rPr>
              <w:t>和</w:t>
            </w:r>
            <w:r>
              <w:rPr>
                <w:rFonts w:ascii="仿宋" w:hAnsi="仿宋" w:eastAsia="仿宋"/>
                <w:b/>
                <w:sz w:val="24"/>
                <w:szCs w:val="24"/>
                <w:highlight w:val="none"/>
              </w:rPr>
              <w:t>履行合同所必需的设备和专业技术能力</w:t>
            </w:r>
          </w:p>
        </w:tc>
        <w:tc>
          <w:tcPr>
            <w:tcW w:w="3384" w:type="pct"/>
            <w:vMerge w:val="restart"/>
            <w:vAlign w:val="center"/>
          </w:tcPr>
          <w:p>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统一</w:t>
            </w:r>
            <w:r>
              <w:rPr>
                <w:rFonts w:ascii="Times New Roman" w:hAnsi="Times New Roman" w:eastAsia="仿宋" w:cs="Times New Roman"/>
                <w:bCs/>
                <w:sz w:val="24"/>
                <w:szCs w:val="24"/>
                <w:highlight w:val="none"/>
              </w:rPr>
              <w:t>提供承诺函</w:t>
            </w:r>
          </w:p>
          <w:p>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4</w:t>
            </w:r>
          </w:p>
        </w:tc>
        <w:tc>
          <w:tcPr>
            <w:tcW w:w="122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有依法缴纳税收和社会保障资金的良好记录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5</w:t>
            </w:r>
          </w:p>
        </w:tc>
        <w:tc>
          <w:tcPr>
            <w:tcW w:w="1228" w:type="pct"/>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参加本次比选活动前三年内，在经营活动中没有重大违法记录</w:t>
            </w:r>
          </w:p>
        </w:tc>
        <w:tc>
          <w:tcPr>
            <w:tcW w:w="3384" w:type="pct"/>
            <w:vMerge w:val="continue"/>
            <w:vAlign w:val="center"/>
          </w:tcPr>
          <w:p>
            <w:pPr>
              <w:adjustRightInd w:val="0"/>
              <w:spacing w:line="300" w:lineRule="auto"/>
              <w:rPr>
                <w:rFonts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6</w:t>
            </w:r>
          </w:p>
        </w:tc>
        <w:tc>
          <w:tcPr>
            <w:tcW w:w="1228" w:type="pct"/>
            <w:vAlign w:val="center"/>
          </w:tcPr>
          <w:p>
            <w:pPr>
              <w:spacing w:line="360" w:lineRule="auto"/>
              <w:jc w:val="center"/>
              <w:rPr>
                <w:rFonts w:ascii="仿宋" w:hAnsi="仿宋" w:eastAsia="仿宋"/>
                <w:b/>
                <w:sz w:val="24"/>
                <w:szCs w:val="24"/>
                <w:highlight w:val="none"/>
              </w:rPr>
            </w:pPr>
            <w:r>
              <w:rPr>
                <w:rFonts w:ascii="仿宋" w:hAnsi="仿宋" w:eastAsia="仿宋"/>
                <w:b/>
                <w:sz w:val="24"/>
                <w:szCs w:val="24"/>
                <w:highlight w:val="none"/>
              </w:rPr>
              <w:t>法律、行政法规规定的其他条件</w:t>
            </w:r>
          </w:p>
        </w:tc>
        <w:tc>
          <w:tcPr>
            <w:tcW w:w="3384" w:type="pct"/>
            <w:vMerge w:val="continue"/>
            <w:vAlign w:val="center"/>
          </w:tcPr>
          <w:p>
            <w:pPr>
              <w:adjustRightInd w:val="0"/>
              <w:spacing w:line="300" w:lineRule="auto"/>
              <w:rPr>
                <w:rFonts w:ascii="Times New Roman" w:hAnsi="Times New Roman" w:eastAsia="仿宋" w:cs="Times New Roman"/>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7</w:t>
            </w:r>
          </w:p>
        </w:tc>
        <w:tc>
          <w:tcPr>
            <w:tcW w:w="1228" w:type="pct"/>
            <w:vAlign w:val="center"/>
          </w:tcPr>
          <w:p>
            <w:pPr>
              <w:spacing w:line="360" w:lineRule="auto"/>
              <w:jc w:val="center"/>
              <w:rPr>
                <w:rFonts w:ascii="仿宋" w:hAnsi="仿宋" w:eastAsia="仿宋"/>
                <w:b/>
                <w:sz w:val="24"/>
                <w:szCs w:val="24"/>
                <w:highlight w:val="none"/>
              </w:rPr>
            </w:pPr>
            <w:r>
              <w:rPr>
                <w:rFonts w:hint="eastAsia" w:ascii="仿宋" w:hAnsi="仿宋" w:eastAsia="仿宋"/>
                <w:b/>
                <w:sz w:val="22"/>
                <w:highlight w:val="none"/>
              </w:rPr>
              <w:t>其他类似效力要求：授权参加本次比选活动的比选申请人代表证明</w:t>
            </w:r>
          </w:p>
        </w:tc>
        <w:tc>
          <w:tcPr>
            <w:tcW w:w="3384" w:type="pct"/>
            <w:vAlign w:val="center"/>
          </w:tcPr>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供应商根据自身情况选择提供其中任意一项：</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（1）比选申请人代表为“授权代表”时，提供授权委托书；</w:t>
            </w:r>
          </w:p>
          <w:p>
            <w:pPr>
              <w:adjustRightInd w:val="0"/>
              <w:spacing w:line="500" w:lineRule="exact"/>
              <w:jc w:val="left"/>
              <w:rPr>
                <w:rFonts w:ascii="仿宋" w:hAnsi="仿宋" w:eastAsia="仿宋"/>
                <w:bCs/>
                <w:sz w:val="24"/>
                <w:szCs w:val="24"/>
                <w:highlight w:val="none"/>
              </w:rPr>
            </w:pPr>
            <w:r>
              <w:rPr>
                <w:rFonts w:hint="eastAsia" w:ascii="仿宋" w:hAnsi="仿宋" w:eastAsia="仿宋"/>
                <w:bCs/>
                <w:sz w:val="24"/>
                <w:szCs w:val="24"/>
                <w:highlight w:val="none"/>
              </w:rPr>
              <w:t>（2）比选申请人代表为“法定代表人（单位负责人）”时，提供法定代表人（单位负责人）身份证明；</w:t>
            </w:r>
          </w:p>
          <w:p>
            <w:pPr>
              <w:adjustRightInd w:val="0"/>
              <w:spacing w:line="300" w:lineRule="auto"/>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8</w:t>
            </w:r>
          </w:p>
        </w:tc>
        <w:tc>
          <w:tcPr>
            <w:tcW w:w="1228" w:type="pct"/>
            <w:vAlign w:val="center"/>
          </w:tcPr>
          <w:p>
            <w:pPr>
              <w:spacing w:line="360" w:lineRule="auto"/>
              <w:jc w:val="center"/>
              <w:rPr>
                <w:rFonts w:ascii="仿宋" w:hAnsi="仿宋" w:eastAsia="仿宋"/>
                <w:b/>
                <w:sz w:val="22"/>
                <w:highlight w:val="none"/>
              </w:rPr>
            </w:pPr>
            <w:r>
              <w:rPr>
                <w:rFonts w:hint="eastAsia" w:ascii="仿宋" w:hAnsi="仿宋" w:eastAsia="仿宋"/>
                <w:b/>
                <w:sz w:val="22"/>
                <w:highlight w:val="none"/>
              </w:rPr>
              <w:t>其他类似效力要求：交纳比选保证金（若有）</w:t>
            </w:r>
          </w:p>
        </w:tc>
        <w:tc>
          <w:tcPr>
            <w:tcW w:w="3384" w:type="pct"/>
            <w:vAlign w:val="center"/>
          </w:tcPr>
          <w:p>
            <w:pPr>
              <w:adjustRightInd w:val="0"/>
              <w:spacing w:line="300" w:lineRule="auto"/>
              <w:rPr>
                <w:rFonts w:ascii="仿宋" w:hAnsi="仿宋" w:eastAsia="仿宋"/>
                <w:bCs/>
                <w:sz w:val="24"/>
                <w:szCs w:val="24"/>
                <w:highlight w:val="none"/>
              </w:rPr>
            </w:pPr>
            <w:r>
              <w:rPr>
                <w:rFonts w:hint="eastAsia" w:ascii="仿宋" w:hAnsi="仿宋" w:eastAsia="仿宋"/>
                <w:b/>
                <w:sz w:val="22"/>
                <w:highlight w:val="none"/>
              </w:rPr>
              <w:t>保证金交纳凭证复印件加盖比选申请人公章</w:t>
            </w:r>
          </w:p>
        </w:tc>
      </w:tr>
    </w:tbl>
    <w:p>
      <w:pPr>
        <w:rPr>
          <w:highlight w:val="none"/>
        </w:rPr>
      </w:pPr>
      <w:r>
        <w:rPr>
          <w:highlight w:val="none"/>
        </w:rPr>
        <w:br w:type="page"/>
      </w:r>
    </w:p>
    <w:p>
      <w:pPr>
        <w:pStyle w:val="2"/>
        <w:spacing w:before="0" w:after="0" w:line="240" w:lineRule="auto"/>
        <w:ind w:left="1485" w:hanging="1485"/>
        <w:jc w:val="center"/>
        <w:rPr>
          <w:rFonts w:ascii="仿宋" w:hAnsi="仿宋" w:eastAsia="仿宋"/>
          <w:sz w:val="36"/>
          <w:szCs w:val="36"/>
          <w:highlight w:val="none"/>
        </w:rPr>
      </w:pPr>
      <w:bookmarkStart w:id="22" w:name="_Toc23416"/>
      <w:bookmarkStart w:id="23" w:name="_Toc13420"/>
      <w:bookmarkStart w:id="24" w:name="_Toc5559"/>
      <w:r>
        <w:rPr>
          <w:rFonts w:ascii="仿宋" w:hAnsi="仿宋" w:eastAsia="仿宋"/>
          <w:sz w:val="36"/>
          <w:szCs w:val="36"/>
          <w:highlight w:val="none"/>
        </w:rPr>
        <w:t xml:space="preserve">第四章 </w:t>
      </w:r>
      <w:bookmarkEnd w:id="22"/>
      <w:bookmarkEnd w:id="23"/>
      <w:r>
        <w:rPr>
          <w:rFonts w:hint="eastAsia" w:ascii="仿宋" w:hAnsi="仿宋" w:eastAsia="仿宋"/>
          <w:sz w:val="36"/>
          <w:szCs w:val="36"/>
          <w:highlight w:val="none"/>
        </w:rPr>
        <w:t>比选内容及要求</w:t>
      </w:r>
      <w:bookmarkEnd w:id="24"/>
    </w:p>
    <w:p>
      <w:pPr>
        <w:tabs>
          <w:tab w:val="left" w:pos="2310"/>
        </w:tabs>
        <w:spacing w:line="500" w:lineRule="exact"/>
        <w:ind w:right="420" w:rightChars="200" w:firstLine="442" w:firstLineChars="200"/>
        <w:jc w:val="left"/>
        <w:rPr>
          <w:rFonts w:ascii="仿宋" w:hAnsi="仿宋" w:eastAsia="仿宋"/>
          <w:b/>
          <w:bCs/>
          <w:sz w:val="22"/>
          <w:highlight w:val="none"/>
        </w:rPr>
      </w:pPr>
    </w:p>
    <w:p>
      <w:pPr>
        <w:spacing w:line="360" w:lineRule="auto"/>
        <w:ind w:firstLine="442" w:firstLineChars="200"/>
        <w:rPr>
          <w:rFonts w:ascii="Times New Roman" w:hAnsi="Times New Roman" w:eastAsia="仿宋" w:cs="Times New Roman"/>
          <w:b/>
          <w:bCs/>
          <w:sz w:val="28"/>
          <w:szCs w:val="24"/>
          <w:highlight w:val="none"/>
        </w:rPr>
      </w:pPr>
      <w:r>
        <w:rPr>
          <w:rFonts w:hint="eastAsia" w:ascii="Times New Roman" w:hAnsi="Times New Roman" w:eastAsia="仿宋" w:cs="Times New Roman"/>
          <w:b/>
          <w:bCs/>
          <w:sz w:val="22"/>
          <w:highlight w:val="none"/>
        </w:rPr>
        <w:t>前提：本章中标注“★”的条款为实质性要求，未响应或不满足，按无效响应处理；</w:t>
      </w:r>
    </w:p>
    <w:p>
      <w:pPr>
        <w:autoSpaceDE w:val="0"/>
        <w:autoSpaceDN w:val="0"/>
        <w:spacing w:line="360" w:lineRule="auto"/>
        <w:ind w:firstLine="551" w:firstLineChars="196"/>
        <w:outlineLvl w:val="1"/>
        <w:rPr>
          <w:rFonts w:ascii="Times New Roman" w:hAnsi="Times New Roman" w:eastAsia="仿宋" w:cs="Times New Roman"/>
          <w:b/>
          <w:bCs/>
          <w:sz w:val="28"/>
          <w:szCs w:val="24"/>
          <w:highlight w:val="none"/>
          <w:lang w:val="zh-CN"/>
        </w:rPr>
      </w:pPr>
      <w:r>
        <w:rPr>
          <w:rFonts w:hint="eastAsia" w:ascii="Times New Roman" w:hAnsi="Times New Roman" w:eastAsia="仿宋" w:cs="Times New Roman"/>
          <w:b/>
          <w:bCs/>
          <w:sz w:val="28"/>
          <w:szCs w:val="24"/>
          <w:highlight w:val="none"/>
        </w:rPr>
        <w:t>一、</w:t>
      </w:r>
      <w:r>
        <w:rPr>
          <w:rFonts w:hint="eastAsia" w:ascii="Times New Roman" w:hAnsi="Times New Roman" w:eastAsia="仿宋" w:cs="Times New Roman"/>
          <w:b/>
          <w:bCs/>
          <w:sz w:val="28"/>
          <w:szCs w:val="24"/>
          <w:highlight w:val="none"/>
          <w:lang w:val="zh-CN"/>
        </w:rPr>
        <w:t>项目概述</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本项目共计1个包，拟确定中选人1名。</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比选人根据项目建设需要，拟通过比选方式选择一家符合条件的咨询服务单位作为成都益民供应链有限公司咨询服务项目的单位，比选人根据工作计划委托中选人按照国家法律法规、四川省、成都市相关政策文件及比选人相关规定的要求提供咨询服务，出具相关报告，保证报告的真实性、合法性、完整性。</w:t>
      </w:r>
    </w:p>
    <w:p>
      <w:pPr>
        <w:autoSpaceDE w:val="0"/>
        <w:autoSpaceDN w:val="0"/>
        <w:spacing w:line="360" w:lineRule="auto"/>
        <w:ind w:firstLine="551" w:firstLineChars="196"/>
        <w:outlineLvl w:val="1"/>
        <w:rPr>
          <w:rFonts w:ascii="Times New Roman" w:hAnsi="Times New Roman" w:eastAsia="仿宋" w:cs="Times New Roman"/>
          <w:b/>
          <w:bCs/>
          <w:sz w:val="28"/>
          <w:szCs w:val="24"/>
          <w:highlight w:val="none"/>
        </w:rPr>
      </w:pPr>
      <w:r>
        <w:rPr>
          <w:rFonts w:hint="eastAsia" w:ascii="Times New Roman" w:hAnsi="Times New Roman" w:eastAsia="仿宋" w:cs="Times New Roman"/>
          <w:b/>
          <w:bCs/>
          <w:sz w:val="28"/>
          <w:szCs w:val="24"/>
          <w:highlight w:val="none"/>
        </w:rPr>
        <w:t>二</w:t>
      </w:r>
      <w:r>
        <w:rPr>
          <w:rFonts w:hint="eastAsia" w:ascii="Times New Roman" w:hAnsi="Times New Roman" w:eastAsia="仿宋" w:cs="Times New Roman"/>
          <w:b/>
          <w:bCs/>
          <w:sz w:val="28"/>
          <w:szCs w:val="24"/>
          <w:highlight w:val="none"/>
          <w:lang w:val="zh-CN"/>
        </w:rPr>
        <w:t>、</w:t>
      </w:r>
      <w:r>
        <w:rPr>
          <w:rFonts w:hint="eastAsia" w:ascii="Times New Roman" w:hAnsi="Times New Roman" w:eastAsia="仿宋" w:cs="Times New Roman"/>
          <w:b/>
          <w:bCs/>
          <w:sz w:val="28"/>
          <w:szCs w:val="24"/>
          <w:highlight w:val="none"/>
        </w:rPr>
        <w:t>比选内容</w:t>
      </w:r>
    </w:p>
    <w:tbl>
      <w:tblPr>
        <w:tblStyle w:val="17"/>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73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40" w:type="dxa"/>
            <w:shd w:val="clear" w:color="auto" w:fill="auto"/>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5736" w:type="dxa"/>
            <w:shd w:val="clear" w:color="auto" w:fill="auto"/>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（比选内容）标的名称</w:t>
            </w:r>
          </w:p>
        </w:tc>
        <w:tc>
          <w:tcPr>
            <w:tcW w:w="1980" w:type="dxa"/>
            <w:shd w:val="clear" w:color="auto" w:fill="auto"/>
            <w:vAlign w:val="center"/>
          </w:tcPr>
          <w:p>
            <w:pPr>
              <w:spacing w:line="360" w:lineRule="auto"/>
              <w:jc w:val="center"/>
              <w:rPr>
                <w:rFonts w:ascii="仿宋" w:hAnsi="仿宋" w:eastAsia="仿宋"/>
                <w:b/>
                <w:sz w:val="24"/>
                <w:szCs w:val="24"/>
                <w:highlight w:val="none"/>
              </w:rPr>
            </w:pPr>
            <w:r>
              <w:rPr>
                <w:rFonts w:hint="eastAsia" w:ascii="仿宋" w:hAnsi="仿宋" w:eastAsia="仿宋"/>
                <w:b/>
                <w:sz w:val="24"/>
                <w:szCs w:val="24"/>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0" w:type="dxa"/>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1</w:t>
            </w:r>
          </w:p>
        </w:tc>
        <w:tc>
          <w:tcPr>
            <w:tcW w:w="5736" w:type="dxa"/>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成都益民供应链有限公司</w:t>
            </w:r>
            <w:r>
              <w:rPr>
                <w:rFonts w:hint="eastAsia" w:ascii="Times New Roman" w:hAnsi="Times New Roman" w:eastAsia="仿宋" w:cs="Times New Roman"/>
                <w:b/>
                <w:bCs/>
                <w:sz w:val="24"/>
                <w:szCs w:val="24"/>
                <w:highlight w:val="none"/>
                <w:lang w:val="en-US" w:eastAsia="zh-CN"/>
              </w:rPr>
              <w:t>专项审计</w:t>
            </w:r>
            <w:r>
              <w:rPr>
                <w:rFonts w:hint="eastAsia" w:ascii="仿宋" w:hAnsi="仿宋" w:eastAsia="仿宋"/>
                <w:sz w:val="24"/>
                <w:szCs w:val="24"/>
                <w:highlight w:val="none"/>
              </w:rPr>
              <w:t>服务</w:t>
            </w:r>
          </w:p>
        </w:tc>
        <w:tc>
          <w:tcPr>
            <w:tcW w:w="1980" w:type="dxa"/>
            <w:shd w:val="clear" w:color="auto" w:fill="auto"/>
            <w:vAlign w:val="center"/>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1项</w:t>
            </w:r>
          </w:p>
        </w:tc>
      </w:tr>
    </w:tbl>
    <w:p>
      <w:pPr>
        <w:autoSpaceDE w:val="0"/>
        <w:autoSpaceDN w:val="0"/>
        <w:spacing w:line="360" w:lineRule="auto"/>
        <w:ind w:firstLine="562" w:firstLineChars="200"/>
        <w:outlineLvl w:val="1"/>
        <w:rPr>
          <w:highlight w:val="none"/>
        </w:rPr>
      </w:pPr>
      <w:r>
        <w:rPr>
          <w:rFonts w:hint="eastAsia" w:ascii="Times New Roman" w:hAnsi="Times New Roman" w:eastAsia="仿宋" w:cs="Times New Roman"/>
          <w:b/>
          <w:bCs/>
          <w:sz w:val="28"/>
          <w:szCs w:val="24"/>
          <w:highlight w:val="none"/>
        </w:rPr>
        <w:t>三</w:t>
      </w:r>
      <w:r>
        <w:rPr>
          <w:rFonts w:hint="eastAsia" w:ascii="Times New Roman" w:hAnsi="Times New Roman" w:eastAsia="仿宋" w:cs="Times New Roman"/>
          <w:b/>
          <w:bCs/>
          <w:sz w:val="28"/>
          <w:szCs w:val="24"/>
          <w:highlight w:val="none"/>
          <w:lang w:val="zh-CN"/>
        </w:rPr>
        <w:t>、</w:t>
      </w:r>
      <w:r>
        <w:rPr>
          <w:rFonts w:hint="eastAsia" w:ascii="Times New Roman" w:hAnsi="Times New Roman" w:eastAsia="仿宋" w:cs="Times New Roman"/>
          <w:b/>
          <w:bCs/>
          <w:sz w:val="28"/>
          <w:szCs w:val="24"/>
          <w:highlight w:val="none"/>
        </w:rPr>
        <w:t>技术服务要求</w:t>
      </w:r>
    </w:p>
    <w:p>
      <w:pPr>
        <w:spacing w:line="360" w:lineRule="auto"/>
        <w:ind w:firstLine="482" w:firstLineChars="200"/>
        <w:outlineLvl w:val="2"/>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（一）服务内容</w:t>
      </w:r>
    </w:p>
    <w:p>
      <w:pPr>
        <w:spacing w:line="360" w:lineRule="auto"/>
        <w:ind w:firstLine="480" w:firstLineChars="200"/>
        <w:rPr>
          <w:rFonts w:hint="eastAsia" w:ascii="仿宋_GB2312" w:hAnsi="宋体" w:eastAsia="仿宋_GB2312" w:cs="宋体"/>
          <w:bCs/>
          <w:sz w:val="24"/>
          <w:szCs w:val="24"/>
          <w:highlight w:val="none"/>
        </w:rPr>
      </w:pPr>
      <w:r>
        <w:rPr>
          <w:rFonts w:hint="eastAsia" w:ascii="仿宋_GB2312" w:hAnsi="宋体" w:eastAsia="仿宋_GB2312" w:cs="宋体"/>
          <w:bCs/>
          <w:sz w:val="24"/>
          <w:szCs w:val="24"/>
          <w:highlight w:val="none"/>
        </w:rPr>
        <w:t>1.</w:t>
      </w:r>
      <w:r>
        <w:rPr>
          <w:rFonts w:hint="eastAsia" w:ascii="仿宋_GB2312" w:hAnsi="宋体" w:eastAsia="仿宋_GB2312" w:cs="宋体"/>
          <w:bCs/>
          <w:sz w:val="24"/>
          <w:szCs w:val="24"/>
          <w:highlight w:val="none"/>
          <w:lang w:val="en-US" w:eastAsia="zh-CN"/>
        </w:rPr>
        <w:t>开展供应链公司、下属两家子公司往来科目的梳理，并根据梳理情况提出处理建议</w:t>
      </w:r>
      <w:r>
        <w:rPr>
          <w:rFonts w:hint="eastAsia" w:ascii="仿宋_GB2312" w:hAnsi="宋体" w:eastAsia="仿宋_GB2312" w:cs="宋体"/>
          <w:bCs/>
          <w:sz w:val="24"/>
          <w:szCs w:val="24"/>
          <w:highlight w:val="none"/>
        </w:rPr>
        <w:t>；</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2.</w:t>
      </w:r>
      <w:r>
        <w:rPr>
          <w:rFonts w:hint="eastAsia" w:ascii="仿宋_GB2312" w:hAnsi="宋体" w:eastAsia="仿宋_GB2312" w:cs="宋体"/>
          <w:bCs/>
          <w:sz w:val="24"/>
          <w:szCs w:val="24"/>
          <w:highlight w:val="none"/>
          <w:lang w:val="en-US" w:eastAsia="zh-CN"/>
        </w:rPr>
        <w:t>开展供应链公司40余处使用权资产的核算梳理，并根据梳理情况提出处理建议</w:t>
      </w:r>
      <w:r>
        <w:rPr>
          <w:rFonts w:hint="eastAsia" w:ascii="仿宋_GB2312" w:hAnsi="宋体" w:eastAsia="仿宋_GB2312" w:cs="宋体"/>
          <w:bCs/>
          <w:sz w:val="24"/>
          <w:szCs w:val="24"/>
          <w:highlight w:val="none"/>
        </w:rPr>
        <w:t>。</w:t>
      </w:r>
    </w:p>
    <w:p>
      <w:pPr>
        <w:spacing w:line="360" w:lineRule="auto"/>
        <w:ind w:firstLine="480" w:firstLineChars="200"/>
        <w:rPr>
          <w:rFonts w:hint="default" w:ascii="仿宋_GB2312" w:hAnsi="宋体" w:eastAsia="仿宋_GB2312" w:cs="宋体"/>
          <w:bCs/>
          <w:sz w:val="24"/>
          <w:szCs w:val="24"/>
          <w:highlight w:val="none"/>
        </w:rPr>
      </w:pPr>
      <w:r>
        <w:rPr>
          <w:rFonts w:hint="eastAsia" w:ascii="仿宋_GB2312" w:hAnsi="宋体" w:eastAsia="仿宋_GB2312" w:cs="宋体"/>
          <w:bCs/>
          <w:sz w:val="24"/>
          <w:szCs w:val="24"/>
          <w:highlight w:val="none"/>
          <w:lang w:val="en-US" w:eastAsia="zh-CN"/>
        </w:rPr>
        <w:t>3</w:t>
      </w:r>
      <w:r>
        <w:rPr>
          <w:rFonts w:hint="eastAsia" w:ascii="仿宋_GB2312" w:hAnsi="宋体" w:eastAsia="仿宋_GB2312" w:cs="宋体"/>
          <w:bCs/>
          <w:sz w:val="24"/>
          <w:szCs w:val="24"/>
          <w:highlight w:val="none"/>
        </w:rPr>
        <w:t>.</w:t>
      </w:r>
      <w:r>
        <w:rPr>
          <w:rFonts w:hint="eastAsia" w:ascii="仿宋_GB2312" w:hAnsi="宋体" w:eastAsia="仿宋_GB2312" w:cs="宋体"/>
          <w:bCs/>
          <w:sz w:val="24"/>
          <w:szCs w:val="24"/>
          <w:highlight w:val="none"/>
          <w:lang w:val="en-US" w:eastAsia="zh-CN"/>
        </w:rPr>
        <w:t>根据梳理结果及处理建议出具审计报告。</w:t>
      </w:r>
    </w:p>
    <w:p>
      <w:pPr>
        <w:spacing w:line="360" w:lineRule="auto"/>
        <w:ind w:firstLine="482" w:firstLineChars="200"/>
        <w:outlineLvl w:val="2"/>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w:t>
      </w:r>
      <w:r>
        <w:rPr>
          <w:rFonts w:hint="eastAsia" w:ascii="仿宋_GB2312" w:hAnsi="Times New Roman" w:eastAsia="仿宋_GB2312" w:cs="Times New Roman"/>
          <w:b/>
          <w:sz w:val="24"/>
          <w:szCs w:val="24"/>
          <w:highlight w:val="none"/>
          <w:lang w:val="en-US" w:eastAsia="zh-CN"/>
        </w:rPr>
        <w:t>二</w:t>
      </w:r>
      <w:r>
        <w:rPr>
          <w:rFonts w:hint="eastAsia" w:ascii="仿宋_GB2312" w:hAnsi="Times New Roman" w:eastAsia="仿宋_GB2312" w:cs="Times New Roman"/>
          <w:b/>
          <w:sz w:val="24"/>
          <w:szCs w:val="24"/>
          <w:highlight w:val="none"/>
        </w:rPr>
        <w:t>）技术要求</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1.《中华人民共和国会计法》</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2.《中华人民共和国审计法》</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3.《中华人民共和国审计法实施条例》</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4.其他相关法律法规及政策文件。</w:t>
      </w:r>
    </w:p>
    <w:p>
      <w:pPr>
        <w:spacing w:line="360" w:lineRule="auto"/>
        <w:ind w:firstLine="482" w:firstLineChars="200"/>
        <w:outlineLvl w:val="2"/>
        <w:rPr>
          <w:rFonts w:ascii="仿宋_GB2312" w:hAnsi="Times New Roman" w:eastAsia="仿宋_GB2312" w:cs="Times New Roman"/>
          <w:b/>
          <w:sz w:val="24"/>
          <w:szCs w:val="24"/>
          <w:highlight w:val="none"/>
        </w:rPr>
      </w:pPr>
      <w:r>
        <w:rPr>
          <w:rFonts w:hint="eastAsia" w:ascii="仿宋_GB2312" w:hAnsi="Times New Roman" w:eastAsia="仿宋_GB2312" w:cs="Times New Roman"/>
          <w:b/>
          <w:sz w:val="24"/>
          <w:szCs w:val="24"/>
          <w:highlight w:val="none"/>
        </w:rPr>
        <w:t>★（</w:t>
      </w:r>
      <w:r>
        <w:rPr>
          <w:rFonts w:hint="eastAsia" w:ascii="仿宋_GB2312" w:hAnsi="Times New Roman" w:eastAsia="仿宋_GB2312" w:cs="Times New Roman"/>
          <w:b/>
          <w:sz w:val="24"/>
          <w:szCs w:val="24"/>
          <w:highlight w:val="none"/>
          <w:lang w:val="en-US" w:eastAsia="zh-CN"/>
        </w:rPr>
        <w:t>三</w:t>
      </w:r>
      <w:r>
        <w:rPr>
          <w:rFonts w:hint="eastAsia" w:ascii="仿宋_GB2312" w:hAnsi="Times New Roman" w:eastAsia="仿宋_GB2312" w:cs="Times New Roman"/>
          <w:b/>
          <w:sz w:val="24"/>
          <w:szCs w:val="24"/>
          <w:highlight w:val="none"/>
        </w:rPr>
        <w:t>）服务要求</w:t>
      </w:r>
    </w:p>
    <w:p>
      <w:pPr>
        <w:adjustRightInd w:val="0"/>
        <w:snapToGrid w:val="0"/>
        <w:spacing w:line="360" w:lineRule="auto"/>
        <w:ind w:firstLine="480" w:firstLineChars="2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1.中选人应接受比选人管理，严格按照比选人的时间要求、工作要求等内容进行审核、现场勘察、核对等事项，服从比选人的管理，接受比选人对其成果文件的复核和监督。</w:t>
      </w:r>
    </w:p>
    <w:p>
      <w:pPr>
        <w:adjustRightInd w:val="0"/>
        <w:snapToGrid w:val="0"/>
        <w:spacing w:line="360" w:lineRule="auto"/>
        <w:ind w:firstLine="480" w:firstLineChars="200"/>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中选人根据比选人发出的咨询任务书开展项目咨询工作，根据项目需要在比选人要求限定时间内单独出相关报告。整改完成后,出具绩效评价报告,经比选人验收合格提供评价底稿等资料,协助比选人整理完善其他相关资料。</w:t>
      </w:r>
    </w:p>
    <w:p>
      <w:pPr>
        <w:spacing w:line="360" w:lineRule="auto"/>
        <w:ind w:firstLine="480" w:firstLineChars="200"/>
        <w:rPr>
          <w:rFonts w:ascii="仿宋_GB2312" w:hAnsi="宋体" w:eastAsia="仿宋_GB2312" w:cs="宋体"/>
          <w:bCs/>
          <w:sz w:val="24"/>
          <w:szCs w:val="24"/>
          <w:highlight w:val="none"/>
        </w:rPr>
      </w:pPr>
      <w:r>
        <w:rPr>
          <w:rFonts w:hint="eastAsia" w:ascii="仿宋_GB2312" w:hAnsi="宋体" w:eastAsia="仿宋_GB2312" w:cs="宋体"/>
          <w:bCs/>
          <w:sz w:val="24"/>
          <w:szCs w:val="24"/>
          <w:highlight w:val="none"/>
        </w:rPr>
        <w:t>3.除满足技术要求标准外，还包括按照国家法律法规、四川省、成都市相关政策文件、比选人相关规定及合同约定，制定整改实施方案、组织人员参与评价与项目整改，按时保质完成评价与整改内容，出具评价报告，对评价程序、评价结果的真实性、合法性、完整性负责。</w:t>
      </w:r>
    </w:p>
    <w:p>
      <w:pPr>
        <w:pStyle w:val="15"/>
        <w:widowControl w:val="0"/>
        <w:spacing w:before="0" w:beforeAutospacing="0" w:after="0" w:afterAutospacing="0" w:line="360" w:lineRule="auto"/>
        <w:ind w:firstLine="480" w:firstLineChars="200"/>
        <w:rPr>
          <w:rFonts w:ascii="仿宋_GB2312" w:eastAsia="仿宋_GB2312"/>
          <w:sz w:val="24"/>
          <w:szCs w:val="24"/>
          <w:highlight w:val="none"/>
        </w:rPr>
      </w:pPr>
      <w:r>
        <w:rPr>
          <w:rFonts w:hint="eastAsia" w:ascii="仿宋_GB2312" w:eastAsia="仿宋_GB2312"/>
          <w:sz w:val="24"/>
          <w:szCs w:val="24"/>
          <w:highlight w:val="none"/>
        </w:rPr>
        <w:t>4.如果项目需要报送外部审计（或国家机关审计），乙方须配合甲方对接外部审计事宜。</w:t>
      </w:r>
    </w:p>
    <w:p>
      <w:pPr>
        <w:adjustRightInd w:val="0"/>
        <w:snapToGrid w:val="0"/>
        <w:spacing w:line="360" w:lineRule="auto"/>
        <w:ind w:firstLine="480" w:firstLineChars="200"/>
        <w:jc w:val="both"/>
        <w:rPr>
          <w:rFonts w:hint="eastAsia" w:ascii="仿宋_GB2312" w:hAnsi="宋体" w:eastAsia="仿宋_GB2312" w:cs="宋体"/>
          <w:sz w:val="24"/>
          <w:szCs w:val="24"/>
          <w:highlight w:val="none"/>
        </w:rPr>
      </w:pPr>
      <w:r>
        <w:rPr>
          <w:rFonts w:hint="eastAsia" w:ascii="仿宋_GB2312" w:hAnsi="宋体" w:eastAsia="仿宋_GB2312" w:cs="宋体"/>
          <w:sz w:val="24"/>
          <w:szCs w:val="24"/>
          <w:highlight w:val="none"/>
        </w:rPr>
        <w:t>5.实际工作中，比选人认为中选人派出的项目团队人员不能有效胜任工作的，中选人应在收到比选人的书面通知后，按其要求更换有关人员。</w:t>
      </w:r>
    </w:p>
    <w:p>
      <w:pPr>
        <w:adjustRightInd w:val="0"/>
        <w:snapToGrid w:val="0"/>
        <w:spacing w:line="360" w:lineRule="auto"/>
        <w:ind w:firstLine="480" w:firstLineChars="200"/>
        <w:jc w:val="both"/>
        <w:rPr>
          <w:highlight w:val="none"/>
        </w:rPr>
      </w:pPr>
      <w:r>
        <w:rPr>
          <w:rFonts w:hint="eastAsia" w:ascii="仿宋_GB2312" w:hAnsi="宋体" w:eastAsia="仿宋_GB2312" w:cs="宋体"/>
          <w:sz w:val="24"/>
          <w:szCs w:val="24"/>
          <w:highlight w:val="none"/>
        </w:rPr>
        <w:t>6.项目组成员严格遵守廉洁自律准则,并对评价过程中获知的信息保密，除经比选人同意外,中选人不得将其所知悉的比选人商业秘密和比选人资料对外泄露。</w:t>
      </w:r>
    </w:p>
    <w:p>
      <w:pPr>
        <w:autoSpaceDE w:val="0"/>
        <w:autoSpaceDN w:val="0"/>
        <w:spacing w:line="520" w:lineRule="exact"/>
        <w:ind w:firstLine="551" w:firstLineChars="196"/>
        <w:outlineLvl w:val="1"/>
        <w:rPr>
          <w:rFonts w:ascii="Times New Roman" w:hAnsi="Times New Roman" w:eastAsia="仿宋" w:cs="Times New Roman"/>
          <w:b/>
          <w:bCs/>
          <w:sz w:val="28"/>
          <w:szCs w:val="24"/>
          <w:highlight w:val="none"/>
          <w:lang w:val="zh-CN"/>
        </w:rPr>
      </w:pPr>
      <w:r>
        <w:rPr>
          <w:rFonts w:hint="eastAsia" w:ascii="Times New Roman" w:hAnsi="Times New Roman" w:eastAsia="仿宋" w:cs="Times New Roman"/>
          <w:b/>
          <w:bCs/>
          <w:sz w:val="28"/>
          <w:szCs w:val="24"/>
          <w:highlight w:val="none"/>
        </w:rPr>
        <w:t>四</w:t>
      </w:r>
      <w:r>
        <w:rPr>
          <w:rFonts w:hint="eastAsia" w:ascii="Times New Roman" w:hAnsi="Times New Roman" w:eastAsia="仿宋" w:cs="Times New Roman"/>
          <w:b/>
          <w:bCs/>
          <w:sz w:val="28"/>
          <w:szCs w:val="24"/>
          <w:highlight w:val="none"/>
          <w:lang w:val="zh-CN"/>
        </w:rPr>
        <w:t>、商务要求（</w:t>
      </w:r>
      <w:r>
        <w:rPr>
          <w:rFonts w:hint="eastAsia" w:ascii="Times New Roman" w:hAnsi="Times New Roman" w:eastAsia="仿宋" w:cs="Times New Roman"/>
          <w:b/>
          <w:bCs/>
          <w:sz w:val="28"/>
          <w:szCs w:val="24"/>
          <w:highlight w:val="none"/>
        </w:rPr>
        <w:t>实质性要求</w:t>
      </w:r>
      <w:r>
        <w:rPr>
          <w:rFonts w:hint="eastAsia" w:ascii="Times New Roman" w:hAnsi="Times New Roman" w:eastAsia="仿宋" w:cs="Times New Roman"/>
          <w:b/>
          <w:bCs/>
          <w:sz w:val="28"/>
          <w:szCs w:val="24"/>
          <w:highlight w:val="none"/>
          <w:lang w:val="zh-CN"/>
        </w:rPr>
        <w:t>）</w:t>
      </w:r>
    </w:p>
    <w:tbl>
      <w:tblPr>
        <w:tblStyle w:val="17"/>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1881"/>
        <w:gridCol w:w="6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6"/>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序号</w:t>
            </w:r>
          </w:p>
        </w:tc>
        <w:tc>
          <w:tcPr>
            <w:tcW w:w="1019" w:type="pct"/>
            <w:vAlign w:val="center"/>
          </w:tcPr>
          <w:p>
            <w:pPr>
              <w:pStyle w:val="26"/>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内容</w:t>
            </w:r>
          </w:p>
        </w:tc>
        <w:tc>
          <w:tcPr>
            <w:tcW w:w="3665" w:type="pct"/>
            <w:vAlign w:val="center"/>
          </w:tcPr>
          <w:p>
            <w:pPr>
              <w:pStyle w:val="26"/>
              <w:spacing w:line="360" w:lineRule="auto"/>
              <w:ind w:left="210" w:leftChars="100"/>
              <w:jc w:val="center"/>
              <w:rPr>
                <w:rFonts w:ascii="仿宋" w:hAnsi="仿宋" w:eastAsia="仿宋" w:cs="仿宋"/>
                <w:b/>
                <w:highlight w:val="none"/>
                <w:lang w:val="zh-CN"/>
              </w:rPr>
            </w:pPr>
            <w:r>
              <w:rPr>
                <w:rFonts w:hint="eastAsia" w:ascii="仿宋" w:hAnsi="仿宋" w:eastAsia="仿宋" w:cs="仿宋"/>
                <w:b/>
                <w:highlight w:val="none"/>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1</w:t>
            </w:r>
          </w:p>
        </w:tc>
        <w:tc>
          <w:tcPr>
            <w:tcW w:w="1019" w:type="pct"/>
            <w:vAlign w:val="center"/>
          </w:tcPr>
          <w:p>
            <w:pPr>
              <w:pStyle w:val="26"/>
              <w:spacing w:line="360" w:lineRule="auto"/>
              <w:jc w:val="center"/>
              <w:rPr>
                <w:rFonts w:ascii="仿宋" w:hAnsi="仿宋" w:eastAsia="仿宋" w:cs="仿宋"/>
                <w:highlight w:val="none"/>
              </w:rPr>
            </w:pPr>
            <w:r>
              <w:rPr>
                <w:rFonts w:hint="eastAsia" w:ascii="仿宋" w:hAnsi="仿宋" w:eastAsia="仿宋" w:cs="仿宋"/>
                <w:highlight w:val="none"/>
              </w:rPr>
              <w:t>服务期</w:t>
            </w:r>
          </w:p>
        </w:tc>
        <w:tc>
          <w:tcPr>
            <w:tcW w:w="3665" w:type="pct"/>
            <w:vAlign w:val="center"/>
          </w:tcPr>
          <w:p>
            <w:pPr>
              <w:pStyle w:val="26"/>
              <w:spacing w:line="360" w:lineRule="auto"/>
              <w:ind w:left="210" w:leftChars="100"/>
              <w:jc w:val="both"/>
              <w:rPr>
                <w:rFonts w:ascii="仿宋" w:hAnsi="仿宋" w:eastAsia="仿宋" w:cs="仿宋"/>
                <w:highlight w:val="none"/>
              </w:rPr>
            </w:pPr>
            <w:r>
              <w:rPr>
                <w:rFonts w:hint="eastAsia" w:ascii="仿宋" w:hAnsi="仿宋" w:eastAsia="仿宋" w:cs="仿宋"/>
                <w:highlight w:val="none"/>
              </w:rPr>
              <w:t>采购人指定时间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2</w:t>
            </w:r>
          </w:p>
        </w:tc>
        <w:tc>
          <w:tcPr>
            <w:tcW w:w="1019" w:type="pct"/>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服务地点</w:t>
            </w:r>
          </w:p>
        </w:tc>
        <w:tc>
          <w:tcPr>
            <w:tcW w:w="3665" w:type="pct"/>
            <w:vAlign w:val="center"/>
          </w:tcPr>
          <w:p>
            <w:pPr>
              <w:pStyle w:val="26"/>
              <w:spacing w:line="360" w:lineRule="auto"/>
              <w:ind w:left="210" w:leftChars="100"/>
              <w:jc w:val="both"/>
              <w:rPr>
                <w:rFonts w:ascii="仿宋" w:hAnsi="仿宋" w:eastAsia="仿宋" w:cs="仿宋"/>
                <w:highlight w:val="none"/>
                <w:lang w:val="zh-CN"/>
              </w:rPr>
            </w:pPr>
            <w:r>
              <w:rPr>
                <w:rFonts w:hint="eastAsia" w:ascii="仿宋" w:hAnsi="仿宋" w:eastAsia="仿宋" w:cs="仿宋"/>
                <w:highlight w:val="none"/>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pPr>
              <w:pStyle w:val="26"/>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1019" w:type="pct"/>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报价</w:t>
            </w:r>
          </w:p>
        </w:tc>
        <w:tc>
          <w:tcPr>
            <w:tcW w:w="3665" w:type="pct"/>
            <w:vAlign w:val="center"/>
          </w:tcPr>
          <w:p>
            <w:pPr>
              <w:pStyle w:val="26"/>
              <w:spacing w:line="360" w:lineRule="auto"/>
              <w:ind w:left="210" w:leftChars="100"/>
              <w:jc w:val="both"/>
              <w:rPr>
                <w:rFonts w:ascii="仿宋" w:hAnsi="仿宋" w:eastAsia="仿宋" w:cs="仿宋"/>
                <w:highlight w:val="none"/>
                <w:lang w:val="zh-CN"/>
              </w:rPr>
            </w:pPr>
            <w:r>
              <w:rPr>
                <w:rFonts w:hint="eastAsia" w:ascii="仿宋" w:hAnsi="仿宋" w:eastAsia="仿宋" w:cs="仿宋"/>
                <w:highlight w:val="none"/>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pPr>
              <w:pStyle w:val="26"/>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1019" w:type="pct"/>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合同价款支付</w:t>
            </w:r>
          </w:p>
        </w:tc>
        <w:tc>
          <w:tcPr>
            <w:tcW w:w="3665" w:type="pct"/>
            <w:vAlign w:val="center"/>
          </w:tcPr>
          <w:p>
            <w:pPr>
              <w:pStyle w:val="26"/>
              <w:numPr>
                <w:ilvl w:val="0"/>
                <w:numId w:val="4"/>
              </w:numPr>
              <w:spacing w:line="360" w:lineRule="auto"/>
              <w:ind w:left="210" w:leftChars="100"/>
              <w:jc w:val="both"/>
              <w:rPr>
                <w:rFonts w:ascii="仿宋" w:hAnsi="仿宋" w:eastAsia="仿宋" w:cs="仿宋"/>
                <w:highlight w:val="none"/>
              </w:rPr>
            </w:pPr>
            <w:r>
              <w:rPr>
                <w:rFonts w:hint="eastAsia" w:ascii="仿宋" w:hAnsi="仿宋" w:eastAsia="仿宋" w:cs="仿宋"/>
                <w:highlight w:val="none"/>
              </w:rPr>
              <w:t>服务合同签订时约定；</w:t>
            </w:r>
          </w:p>
          <w:p>
            <w:pPr>
              <w:pStyle w:val="26"/>
              <w:numPr>
                <w:ilvl w:val="0"/>
                <w:numId w:val="4"/>
              </w:numPr>
              <w:spacing w:line="360" w:lineRule="auto"/>
              <w:ind w:left="210" w:leftChars="100"/>
              <w:jc w:val="both"/>
              <w:rPr>
                <w:rFonts w:ascii="仿宋" w:hAnsi="仿宋" w:eastAsia="仿宋" w:cs="仿宋"/>
                <w:highlight w:val="none"/>
              </w:rPr>
            </w:pPr>
            <w:r>
              <w:rPr>
                <w:rFonts w:hint="eastAsia" w:ascii="仿宋" w:hAnsi="仿宋" w:eastAsia="仿宋" w:cs="仿宋"/>
                <w:highlight w:val="none"/>
                <w:lang w:val="zh-CN"/>
              </w:rPr>
              <w:t>本项目未支付的合同价款不计利息；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6"/>
              <w:spacing w:line="360" w:lineRule="auto"/>
              <w:jc w:val="center"/>
              <w:rPr>
                <w:rFonts w:ascii="仿宋" w:hAnsi="仿宋" w:eastAsia="仿宋" w:cs="仿宋"/>
                <w:highlight w:val="none"/>
              </w:rPr>
            </w:pPr>
            <w:bookmarkStart w:id="25" w:name="_Toc32743"/>
            <w:bookmarkStart w:id="26" w:name="_Toc28829"/>
            <w:r>
              <w:rPr>
                <w:rFonts w:hint="eastAsia" w:ascii="仿宋" w:hAnsi="仿宋" w:eastAsia="仿宋" w:cs="仿宋"/>
                <w:highlight w:val="none"/>
              </w:rPr>
              <w:t>5</w:t>
            </w:r>
          </w:p>
        </w:tc>
        <w:tc>
          <w:tcPr>
            <w:tcW w:w="1762" w:type="dxa"/>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履约验收</w:t>
            </w:r>
          </w:p>
        </w:tc>
        <w:tc>
          <w:tcPr>
            <w:tcW w:w="6338" w:type="dxa"/>
            <w:vAlign w:val="center"/>
          </w:tcPr>
          <w:p>
            <w:pPr>
              <w:pStyle w:val="26"/>
              <w:spacing w:line="360" w:lineRule="auto"/>
              <w:ind w:left="210" w:leftChars="100"/>
              <w:jc w:val="both"/>
              <w:rPr>
                <w:rFonts w:ascii="仿宋" w:hAnsi="仿宋" w:eastAsia="仿宋" w:cs="仿宋"/>
                <w:highlight w:val="none"/>
                <w:lang w:val="zh-CN"/>
              </w:rPr>
            </w:pPr>
            <w:r>
              <w:rPr>
                <w:rFonts w:hint="eastAsia" w:ascii="仿宋" w:hAnsi="仿宋" w:eastAsia="仿宋" w:cs="仿宋"/>
                <w:highlight w:val="none"/>
              </w:rPr>
              <w:t>参照《财政部关于进一步加强政府采购需求和履约验收管理的指导意见》（财库〔2016〕205号）、《政府采购需求管理办法》（财库〔2021〕22号）的要求进行验收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6"/>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1762" w:type="dxa"/>
            <w:vAlign w:val="center"/>
          </w:tcPr>
          <w:p>
            <w:pPr>
              <w:pStyle w:val="26"/>
              <w:spacing w:line="360" w:lineRule="auto"/>
              <w:jc w:val="center"/>
              <w:rPr>
                <w:rFonts w:ascii="仿宋" w:hAnsi="仿宋" w:eastAsia="仿宋" w:cs="仿宋"/>
                <w:highlight w:val="none"/>
                <w:lang w:val="zh-CN"/>
              </w:rPr>
            </w:pPr>
            <w:r>
              <w:rPr>
                <w:rFonts w:hint="eastAsia" w:ascii="仿宋" w:hAnsi="仿宋" w:eastAsia="仿宋" w:cs="仿宋"/>
                <w:highlight w:val="none"/>
              </w:rPr>
              <w:t>售后服务要求</w:t>
            </w:r>
          </w:p>
        </w:tc>
        <w:tc>
          <w:tcPr>
            <w:tcW w:w="6338" w:type="dxa"/>
            <w:vAlign w:val="center"/>
          </w:tcPr>
          <w:p>
            <w:pPr>
              <w:pStyle w:val="26"/>
              <w:spacing w:line="360" w:lineRule="auto"/>
              <w:ind w:left="210" w:leftChars="100"/>
              <w:jc w:val="both"/>
              <w:rPr>
                <w:rFonts w:ascii="仿宋" w:hAnsi="仿宋" w:eastAsia="仿宋" w:cs="仿宋"/>
                <w:highlight w:val="none"/>
              </w:rPr>
            </w:pPr>
            <w:r>
              <w:rPr>
                <w:rFonts w:hint="eastAsia" w:ascii="仿宋" w:hAnsi="仿宋" w:eastAsia="仿宋" w:cs="仿宋"/>
                <w:highlight w:val="none"/>
              </w:rPr>
              <w:t>在服务过程中，比选人对评价成果有疑问时，中选人应在得到通知后1小时内响应，2小时内达到现场，一般问题24小时内完成处理，重大问题按照比选人要求及时处理。</w:t>
            </w:r>
          </w:p>
        </w:tc>
      </w:tr>
      <w:bookmarkEnd w:id="25"/>
      <w:bookmarkEnd w:id="26"/>
    </w:tbl>
    <w:p>
      <w:pPr>
        <w:rPr>
          <w:highlight w:val="none"/>
        </w:rPr>
      </w:pPr>
      <w:r>
        <w:rPr>
          <w:highlight w:val="none"/>
        </w:rPr>
        <w:br w:type="page"/>
      </w:r>
    </w:p>
    <w:p>
      <w:pPr>
        <w:pStyle w:val="2"/>
        <w:spacing w:line="400" w:lineRule="exact"/>
        <w:jc w:val="center"/>
        <w:rPr>
          <w:rFonts w:ascii="仿宋" w:hAnsi="仿宋" w:eastAsia="仿宋"/>
          <w:sz w:val="36"/>
          <w:szCs w:val="36"/>
          <w:highlight w:val="none"/>
        </w:rPr>
      </w:pPr>
      <w:bookmarkStart w:id="27" w:name="_Toc25119"/>
      <w:r>
        <w:rPr>
          <w:rFonts w:hint="eastAsia" w:ascii="仿宋" w:hAnsi="仿宋" w:eastAsia="仿宋"/>
          <w:sz w:val="36"/>
          <w:szCs w:val="36"/>
          <w:highlight w:val="none"/>
        </w:rPr>
        <w:t>第五章 比选评审办法</w:t>
      </w:r>
      <w:bookmarkEnd w:id="27"/>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一、总则</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1.比选人将根据比选项目特点组建比选评审委员会，采取综合评分法。</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3.比选评审委员会按照比选文件规定的比选评审方法和标准进行比选评审，并独立履行下列职责：</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（1）审查比选申请文件是否符合比选文件要求，并作出评价；</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（2）要求参加比选比选申请人对比选申请文件有关事项作出解释或者澄清；</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（3）推荐中选候选人名单；</w:t>
      </w:r>
      <w:bookmarkStart w:id="28" w:name="_Toc217446098"/>
    </w:p>
    <w:p>
      <w:pPr>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二、比选评审</w:t>
      </w:r>
      <w:bookmarkEnd w:id="28"/>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1.资格性检查。</w:t>
      </w:r>
      <w:r>
        <w:rPr>
          <w:rFonts w:hint="eastAsia" w:ascii="仿宋" w:hAnsi="仿宋" w:eastAsia="仿宋"/>
          <w:sz w:val="24"/>
          <w:szCs w:val="24"/>
          <w:highlight w:val="none"/>
        </w:rPr>
        <w:t>根据比选文件的规定，对比选申请文件中的资格证明等进行审查，以确定比选比选申请人是否具备比选资格。</w:t>
      </w:r>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2.符合性检查。</w:t>
      </w:r>
      <w:r>
        <w:rPr>
          <w:rFonts w:hint="eastAsia" w:ascii="仿宋" w:hAnsi="仿宋" w:eastAsia="仿宋"/>
          <w:sz w:val="24"/>
          <w:szCs w:val="24"/>
          <w:highlight w:val="none"/>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3.澄清有关问题</w:t>
      </w:r>
      <w:r>
        <w:rPr>
          <w:rFonts w:hint="eastAsia" w:ascii="仿宋" w:hAnsi="仿宋" w:eastAsia="仿宋"/>
          <w:sz w:val="24"/>
          <w:szCs w:val="24"/>
          <w:highlight w:val="none"/>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rPr>
          <w:highlight w:val="none"/>
        </w:rPr>
      </w:pPr>
      <w:r>
        <w:rPr>
          <w:rFonts w:hint="eastAsia" w:ascii="仿宋" w:hAnsi="仿宋" w:eastAsia="仿宋"/>
          <w:b/>
          <w:bCs/>
          <w:sz w:val="24"/>
          <w:szCs w:val="24"/>
          <w:highlight w:val="none"/>
        </w:rPr>
        <w:t>4.比较与评价</w:t>
      </w:r>
      <w:r>
        <w:rPr>
          <w:rFonts w:hint="eastAsia" w:ascii="仿宋" w:hAnsi="仿宋" w:eastAsia="仿宋"/>
          <w:sz w:val="24"/>
          <w:szCs w:val="24"/>
          <w:highlight w:val="none"/>
        </w:rPr>
        <w:t>。按比选文件中规定的比选评审方法和标准，对资格性检查和符合性检查合格的比选申请文件按照以下综合评分表进行综合比较与评价。</w:t>
      </w:r>
    </w:p>
    <w:tbl>
      <w:tblPr>
        <w:tblStyle w:val="17"/>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500"/>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1355"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评分因素</w:t>
            </w:r>
          </w:p>
        </w:tc>
        <w:tc>
          <w:tcPr>
            <w:tcW w:w="1500"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分值</w:t>
            </w:r>
          </w:p>
        </w:tc>
        <w:tc>
          <w:tcPr>
            <w:tcW w:w="5387"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1</w:t>
            </w:r>
          </w:p>
        </w:tc>
        <w:tc>
          <w:tcPr>
            <w:tcW w:w="1355"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报价</w:t>
            </w:r>
          </w:p>
        </w:tc>
        <w:tc>
          <w:tcPr>
            <w:tcW w:w="150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20分</w:t>
            </w:r>
          </w:p>
        </w:tc>
        <w:tc>
          <w:tcPr>
            <w:tcW w:w="5387" w:type="dxa"/>
            <w:shd w:val="clear" w:color="auto" w:fill="auto"/>
            <w:vAlign w:val="center"/>
          </w:tcPr>
          <w:p>
            <w:pPr>
              <w:jc w:val="left"/>
              <w:rPr>
                <w:rFonts w:hint="eastAsia" w:ascii="仿宋" w:hAnsi="仿宋" w:eastAsia="仿宋" w:cs="仿宋"/>
                <w:kern w:val="0"/>
                <w:sz w:val="20"/>
                <w:szCs w:val="22"/>
                <w:lang w:val="en-US" w:eastAsia="zh-CN" w:bidi="ar-SA"/>
              </w:rPr>
            </w:pPr>
            <w:r>
              <w:rPr>
                <w:rFonts w:hint="eastAsia" w:ascii="仿宋" w:hAnsi="仿宋" w:eastAsia="仿宋" w:cs="仿宋"/>
                <w:kern w:val="0"/>
                <w:sz w:val="20"/>
              </w:rPr>
              <w:t>满足比选文件要求且以本次有效报价的</w:t>
            </w:r>
            <w:r>
              <w:rPr>
                <w:rFonts w:hint="eastAsia" w:ascii="仿宋" w:hAnsi="仿宋" w:eastAsia="仿宋" w:cs="仿宋"/>
                <w:b/>
                <w:bCs/>
                <w:kern w:val="0"/>
                <w:sz w:val="20"/>
              </w:rPr>
              <w:t>平均报价</w:t>
            </w:r>
            <w:r>
              <w:rPr>
                <w:rFonts w:hint="eastAsia" w:ascii="仿宋" w:hAnsi="仿宋" w:eastAsia="仿宋" w:cs="仿宋"/>
                <w:kern w:val="0"/>
                <w:sz w:val="20"/>
              </w:rPr>
              <w:t>作为评标基准价，若比选申请人的比选报价与评标基准价相等，则得20分。每高1%扣0.5分，每低1%扣0.25分，不足1%按直线插入法计算，扣完为止。本项最高得20分。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0" w:type="dxa"/>
            <w:shd w:val="clear" w:color="auto" w:fill="auto"/>
            <w:vAlign w:val="center"/>
          </w:tcPr>
          <w:p>
            <w:pPr>
              <w:rPr>
                <w:rFonts w:hint="eastAsia" w:ascii="仿宋" w:hAnsi="仿宋" w:eastAsia="仿宋" w:cs="仿宋"/>
                <w:kern w:val="0"/>
                <w:sz w:val="20"/>
              </w:rPr>
            </w:pPr>
            <w:r>
              <w:rPr>
                <w:rFonts w:hint="eastAsia" w:ascii="仿宋" w:hAnsi="仿宋" w:eastAsia="仿宋" w:cs="仿宋"/>
                <w:kern w:val="0"/>
                <w:sz w:val="20"/>
              </w:rPr>
              <w:t>2</w:t>
            </w:r>
          </w:p>
          <w:p>
            <w:pPr>
              <w:rPr>
                <w:rFonts w:hint="eastAsia" w:ascii="仿宋" w:hAnsi="仿宋" w:eastAsia="仿宋" w:cs="仿宋"/>
                <w:kern w:val="0"/>
                <w:sz w:val="20"/>
                <w:szCs w:val="22"/>
                <w:lang w:val="en-US" w:eastAsia="zh-CN" w:bidi="ar-SA"/>
              </w:rPr>
            </w:pPr>
          </w:p>
        </w:tc>
        <w:tc>
          <w:tcPr>
            <w:tcW w:w="1355" w:type="dxa"/>
            <w:shd w:val="clear" w:color="auto" w:fill="auto"/>
            <w:vAlign w:val="center"/>
          </w:tcPr>
          <w:p>
            <w:pPr>
              <w:rPr>
                <w:rFonts w:hint="eastAsia" w:ascii="仿宋" w:hAnsi="仿宋" w:eastAsia="仿宋" w:cs="仿宋"/>
                <w:kern w:val="0"/>
                <w:sz w:val="20"/>
              </w:rPr>
            </w:pPr>
            <w:r>
              <w:rPr>
                <w:rFonts w:hint="eastAsia" w:ascii="仿宋" w:hAnsi="仿宋" w:eastAsia="仿宋" w:cs="仿宋"/>
                <w:kern w:val="0"/>
                <w:sz w:val="20"/>
              </w:rPr>
              <w:t>服务方案</w:t>
            </w:r>
          </w:p>
          <w:p>
            <w:pPr>
              <w:rPr>
                <w:rFonts w:hint="eastAsia" w:ascii="仿宋" w:hAnsi="仿宋" w:eastAsia="仿宋" w:cs="仿宋"/>
                <w:kern w:val="0"/>
                <w:sz w:val="20"/>
                <w:szCs w:val="22"/>
                <w:lang w:val="en-US" w:eastAsia="zh-CN" w:bidi="ar-SA"/>
              </w:rPr>
            </w:pPr>
          </w:p>
        </w:tc>
        <w:tc>
          <w:tcPr>
            <w:tcW w:w="1500" w:type="dxa"/>
            <w:shd w:val="clear" w:color="auto" w:fill="auto"/>
            <w:vAlign w:val="center"/>
          </w:tcPr>
          <w:p>
            <w:pPr>
              <w:rPr>
                <w:rFonts w:hint="eastAsia" w:ascii="仿宋" w:hAnsi="仿宋" w:eastAsia="仿宋" w:cs="仿宋"/>
                <w:kern w:val="0"/>
                <w:sz w:val="20"/>
              </w:rPr>
            </w:pPr>
            <w:r>
              <w:rPr>
                <w:rFonts w:hint="eastAsia" w:ascii="仿宋" w:hAnsi="仿宋" w:eastAsia="仿宋" w:cs="仿宋"/>
                <w:kern w:val="0"/>
                <w:sz w:val="20"/>
              </w:rPr>
              <w:t>4</w:t>
            </w:r>
            <w:r>
              <w:rPr>
                <w:rFonts w:hint="eastAsia" w:ascii="仿宋" w:hAnsi="仿宋" w:eastAsia="仿宋" w:cs="仿宋"/>
                <w:kern w:val="0"/>
                <w:sz w:val="20"/>
                <w:lang w:val="en-US" w:eastAsia="zh-CN"/>
              </w:rPr>
              <w:t>5</w:t>
            </w:r>
            <w:r>
              <w:rPr>
                <w:rFonts w:hint="eastAsia" w:ascii="仿宋" w:hAnsi="仿宋" w:eastAsia="仿宋" w:cs="仿宋"/>
                <w:kern w:val="0"/>
                <w:sz w:val="20"/>
              </w:rPr>
              <w:t>分</w:t>
            </w:r>
          </w:p>
          <w:p>
            <w:pPr>
              <w:rPr>
                <w:rFonts w:hint="eastAsia" w:ascii="仿宋" w:hAnsi="仿宋" w:eastAsia="仿宋" w:cs="仿宋"/>
                <w:kern w:val="0"/>
                <w:sz w:val="20"/>
                <w:szCs w:val="22"/>
                <w:lang w:val="en-US" w:eastAsia="zh-CN" w:bidi="ar-SA"/>
              </w:rPr>
            </w:pPr>
          </w:p>
        </w:tc>
        <w:tc>
          <w:tcPr>
            <w:tcW w:w="5387" w:type="dxa"/>
            <w:shd w:val="clear" w:color="auto" w:fill="auto"/>
            <w:vAlign w:val="center"/>
          </w:tcPr>
          <w:p>
            <w:pPr>
              <w:jc w:val="left"/>
              <w:rPr>
                <w:rFonts w:hint="eastAsia" w:ascii="仿宋" w:hAnsi="仿宋" w:eastAsia="仿宋" w:cs="仿宋"/>
                <w:kern w:val="0"/>
                <w:sz w:val="20"/>
                <w:szCs w:val="22"/>
                <w:lang w:val="en-US" w:eastAsia="zh-CN" w:bidi="ar-SA"/>
              </w:rPr>
            </w:pPr>
            <w:r>
              <w:rPr>
                <w:rFonts w:hint="eastAsia" w:ascii="仿宋" w:hAnsi="仿宋" w:eastAsia="仿宋" w:cs="仿宋"/>
                <w:kern w:val="0"/>
                <w:sz w:val="20"/>
              </w:rPr>
              <w:t>根据项目服务方案的科学性、合理性、完整性、可操作性等进行综合评分，服务方案内容包括但不限于：具体实施方案、时间进度安排、质量控制制度</w:t>
            </w:r>
            <w:r>
              <w:rPr>
                <w:rFonts w:hint="eastAsia" w:ascii="仿宋" w:hAnsi="仿宋" w:eastAsia="仿宋" w:cs="仿宋"/>
                <w:kern w:val="0"/>
                <w:sz w:val="20"/>
                <w:lang w:eastAsia="zh-CN"/>
              </w:rPr>
              <w:t>、</w:t>
            </w:r>
            <w:r>
              <w:rPr>
                <w:rFonts w:hint="eastAsia" w:ascii="仿宋" w:hAnsi="仿宋" w:eastAsia="仿宋" w:cs="仿宋"/>
                <w:kern w:val="0"/>
                <w:sz w:val="20"/>
                <w:lang w:val="en-US" w:eastAsia="zh-CN"/>
              </w:rPr>
              <w:t>人员组织措施</w:t>
            </w:r>
            <w:r>
              <w:rPr>
                <w:rFonts w:hint="eastAsia" w:ascii="仿宋" w:hAnsi="仿宋" w:eastAsia="仿宋" w:cs="仿宋"/>
                <w:kern w:val="0"/>
                <w:sz w:val="20"/>
              </w:rPr>
              <w:t>等，本项最高得4</w:t>
            </w:r>
            <w:r>
              <w:rPr>
                <w:rFonts w:hint="eastAsia" w:ascii="仿宋" w:hAnsi="仿宋" w:eastAsia="仿宋" w:cs="仿宋"/>
                <w:kern w:val="0"/>
                <w:sz w:val="20"/>
                <w:lang w:val="en-US" w:eastAsia="zh-CN"/>
              </w:rPr>
              <w:t>5</w:t>
            </w:r>
            <w:r>
              <w:rPr>
                <w:rFonts w:hint="eastAsia" w:ascii="仿宋" w:hAnsi="仿宋" w:eastAsia="仿宋" w:cs="仿宋"/>
                <w:kern w:val="0"/>
                <w:sz w:val="20"/>
              </w:rPr>
              <w:t>分。</w:t>
            </w:r>
            <w:r>
              <w:rPr>
                <w:rFonts w:hint="eastAsia" w:ascii="仿宋" w:hAnsi="仿宋" w:eastAsia="仿宋" w:cs="仿宋"/>
                <w:kern w:val="0"/>
                <w:sz w:val="20"/>
                <w:szCs w:val="22"/>
              </w:rPr>
              <w:t>包含以上全部内容且详细全面得</w:t>
            </w:r>
            <w:r>
              <w:rPr>
                <w:rFonts w:hint="eastAsia" w:ascii="仿宋" w:hAnsi="仿宋" w:eastAsia="仿宋" w:cs="仿宋"/>
                <w:kern w:val="0"/>
                <w:sz w:val="20"/>
                <w:szCs w:val="22"/>
                <w:lang w:eastAsia="zh-CN"/>
              </w:rPr>
              <w:t>4</w:t>
            </w:r>
            <w:r>
              <w:rPr>
                <w:rFonts w:hint="eastAsia" w:ascii="仿宋" w:hAnsi="仿宋" w:eastAsia="仿宋" w:cs="仿宋"/>
                <w:kern w:val="0"/>
                <w:sz w:val="20"/>
                <w:szCs w:val="22"/>
                <w:lang w:val="en-US" w:eastAsia="zh-CN"/>
              </w:rPr>
              <w:t>5</w:t>
            </w:r>
            <w:r>
              <w:rPr>
                <w:rFonts w:hint="eastAsia" w:ascii="仿宋" w:hAnsi="仿宋" w:eastAsia="仿宋" w:cs="仿宋"/>
                <w:kern w:val="0"/>
                <w:sz w:val="20"/>
                <w:szCs w:val="22"/>
              </w:rPr>
              <w:t>分，内容较为详细全面得</w:t>
            </w:r>
            <w:r>
              <w:rPr>
                <w:rFonts w:hint="eastAsia" w:ascii="仿宋" w:hAnsi="仿宋" w:eastAsia="仿宋" w:cs="仿宋"/>
                <w:kern w:val="0"/>
                <w:sz w:val="20"/>
                <w:szCs w:val="22"/>
                <w:lang w:eastAsia="zh-CN"/>
              </w:rPr>
              <w:t>3</w:t>
            </w:r>
            <w:r>
              <w:rPr>
                <w:rFonts w:hint="eastAsia" w:ascii="仿宋" w:hAnsi="仿宋" w:eastAsia="仿宋" w:cs="仿宋"/>
                <w:kern w:val="0"/>
                <w:sz w:val="20"/>
                <w:szCs w:val="22"/>
                <w:lang w:val="en-US" w:eastAsia="zh-CN"/>
              </w:rPr>
              <w:t>0</w:t>
            </w:r>
            <w:r>
              <w:rPr>
                <w:rFonts w:hint="eastAsia" w:ascii="仿宋" w:hAnsi="仿宋" w:eastAsia="仿宋" w:cs="仿宋"/>
                <w:kern w:val="0"/>
                <w:sz w:val="20"/>
                <w:szCs w:val="22"/>
              </w:rPr>
              <w:t>分，内容不详细不全面得</w:t>
            </w:r>
            <w:r>
              <w:rPr>
                <w:rFonts w:hint="eastAsia" w:ascii="仿宋" w:hAnsi="仿宋" w:eastAsia="仿宋" w:cs="仿宋"/>
                <w:kern w:val="0"/>
                <w:sz w:val="20"/>
                <w:szCs w:val="22"/>
                <w:lang w:val="en-US" w:eastAsia="zh-CN"/>
              </w:rPr>
              <w:t>1</w:t>
            </w:r>
            <w:r>
              <w:rPr>
                <w:rFonts w:hint="eastAsia" w:ascii="仿宋" w:hAnsi="仿宋" w:eastAsia="仿宋" w:cs="仿宋"/>
                <w:kern w:val="0"/>
                <w:sz w:val="20"/>
                <w:szCs w:val="22"/>
              </w:rPr>
              <w:t>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1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3</w:t>
            </w:r>
          </w:p>
        </w:tc>
        <w:tc>
          <w:tcPr>
            <w:tcW w:w="1355" w:type="dxa"/>
            <w:shd w:val="clear" w:color="auto" w:fill="auto"/>
            <w:vAlign w:val="center"/>
          </w:tcPr>
          <w:p>
            <w:pPr>
              <w:rPr>
                <w:rFonts w:hint="eastAsia" w:ascii="仿宋" w:hAnsi="仿宋" w:eastAsia="仿宋" w:cs="仿宋"/>
                <w:kern w:val="0"/>
                <w:sz w:val="20"/>
              </w:rPr>
            </w:pPr>
            <w:r>
              <w:rPr>
                <w:rFonts w:hint="eastAsia" w:ascii="仿宋" w:hAnsi="仿宋" w:eastAsia="仿宋" w:cs="仿宋"/>
                <w:kern w:val="0"/>
                <w:sz w:val="20"/>
              </w:rPr>
              <w:t>人员配置</w:t>
            </w:r>
          </w:p>
          <w:p>
            <w:pPr>
              <w:rPr>
                <w:rFonts w:hint="eastAsia" w:ascii="仿宋" w:hAnsi="仿宋" w:eastAsia="仿宋" w:cs="仿宋"/>
                <w:kern w:val="0"/>
                <w:sz w:val="20"/>
                <w:szCs w:val="22"/>
                <w:lang w:val="en-US" w:eastAsia="zh-CN" w:bidi="ar-SA"/>
              </w:rPr>
            </w:pPr>
          </w:p>
        </w:tc>
        <w:tc>
          <w:tcPr>
            <w:tcW w:w="150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lang w:val="en-US" w:eastAsia="zh-CN"/>
              </w:rPr>
              <w:t>15</w:t>
            </w:r>
            <w:r>
              <w:rPr>
                <w:rFonts w:hint="eastAsia" w:ascii="仿宋" w:hAnsi="仿宋" w:eastAsia="仿宋" w:cs="仿宋"/>
                <w:kern w:val="0"/>
                <w:sz w:val="20"/>
              </w:rPr>
              <w:t>分</w:t>
            </w:r>
          </w:p>
        </w:tc>
        <w:tc>
          <w:tcPr>
            <w:tcW w:w="5387" w:type="dxa"/>
            <w:shd w:val="clear" w:color="auto" w:fill="auto"/>
            <w:vAlign w:val="center"/>
          </w:tcPr>
          <w:p>
            <w:pPr>
              <w:jc w:val="left"/>
              <w:rPr>
                <w:rFonts w:hint="eastAsia" w:ascii="仿宋" w:hAnsi="仿宋" w:eastAsia="仿宋" w:cs="仿宋"/>
                <w:kern w:val="0"/>
                <w:sz w:val="20"/>
              </w:rPr>
            </w:pPr>
            <w:r>
              <w:rPr>
                <w:rFonts w:hint="eastAsia" w:ascii="仿宋" w:hAnsi="仿宋" w:eastAsia="仿宋" w:cs="仿宋"/>
                <w:kern w:val="0"/>
                <w:sz w:val="20"/>
              </w:rPr>
              <w:t>拟投入本项目的人员中具有注册会计师证书的，每有1人得5分，本项最高得</w:t>
            </w:r>
            <w:r>
              <w:rPr>
                <w:rFonts w:hint="eastAsia" w:ascii="仿宋" w:hAnsi="仿宋" w:eastAsia="仿宋" w:cs="仿宋"/>
                <w:kern w:val="0"/>
                <w:sz w:val="20"/>
                <w:lang w:val="en-US" w:eastAsia="zh-CN"/>
              </w:rPr>
              <w:t>15</w:t>
            </w:r>
            <w:r>
              <w:rPr>
                <w:rFonts w:hint="eastAsia" w:ascii="仿宋" w:hAnsi="仿宋" w:eastAsia="仿宋" w:cs="仿宋"/>
                <w:kern w:val="0"/>
                <w:sz w:val="20"/>
              </w:rPr>
              <w:t>分。</w:t>
            </w:r>
          </w:p>
          <w:p>
            <w:pPr>
              <w:jc w:val="left"/>
              <w:rPr>
                <w:rFonts w:hint="eastAsia" w:ascii="仿宋" w:hAnsi="仿宋" w:eastAsia="仿宋" w:cs="仿宋"/>
                <w:kern w:val="0"/>
                <w:sz w:val="20"/>
                <w:szCs w:val="22"/>
                <w:highlight w:val="none"/>
              </w:rPr>
            </w:pPr>
            <w:r>
              <w:rPr>
                <w:rFonts w:hint="eastAsia" w:ascii="仿宋" w:hAnsi="仿宋" w:eastAsia="仿宋" w:cs="仿宋"/>
                <w:kern w:val="0"/>
                <w:sz w:val="20"/>
              </w:rPr>
              <w:t>注：需提供注册会计师执业资格证书复印件，并加盖公章。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4</w:t>
            </w:r>
          </w:p>
        </w:tc>
        <w:tc>
          <w:tcPr>
            <w:tcW w:w="1355"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履约能力</w:t>
            </w:r>
          </w:p>
        </w:tc>
        <w:tc>
          <w:tcPr>
            <w:tcW w:w="1500" w:type="dxa"/>
            <w:shd w:val="clear" w:color="auto" w:fill="auto"/>
            <w:vAlign w:val="center"/>
          </w:tcPr>
          <w:p>
            <w:pPr>
              <w:rPr>
                <w:rFonts w:hint="eastAsia" w:ascii="仿宋" w:hAnsi="仿宋" w:eastAsia="仿宋" w:cs="仿宋"/>
                <w:kern w:val="0"/>
                <w:sz w:val="20"/>
                <w:szCs w:val="22"/>
                <w:lang w:val="en-US" w:eastAsia="zh-CN" w:bidi="ar-SA"/>
              </w:rPr>
            </w:pPr>
            <w:r>
              <w:rPr>
                <w:rFonts w:hint="eastAsia" w:ascii="仿宋" w:hAnsi="仿宋" w:eastAsia="仿宋" w:cs="仿宋"/>
                <w:kern w:val="0"/>
                <w:sz w:val="20"/>
              </w:rPr>
              <w:t>20分</w:t>
            </w:r>
          </w:p>
        </w:tc>
        <w:tc>
          <w:tcPr>
            <w:tcW w:w="5387" w:type="dxa"/>
            <w:shd w:val="clear" w:color="auto" w:fill="auto"/>
            <w:vAlign w:val="top"/>
          </w:tcPr>
          <w:p>
            <w:pPr>
              <w:jc w:val="left"/>
              <w:rPr>
                <w:rFonts w:hint="eastAsia" w:ascii="仿宋" w:hAnsi="仿宋" w:eastAsia="仿宋" w:cs="仿宋"/>
                <w:kern w:val="0"/>
                <w:sz w:val="20"/>
              </w:rPr>
            </w:pPr>
            <w:r>
              <w:rPr>
                <w:rFonts w:hint="eastAsia" w:ascii="仿宋" w:hAnsi="仿宋" w:eastAsia="仿宋" w:cs="仿宋"/>
                <w:kern w:val="0"/>
                <w:sz w:val="20"/>
              </w:rPr>
              <w:t>自2020年1月1日以来，每有一个类似业绩的得</w:t>
            </w:r>
            <w:r>
              <w:rPr>
                <w:rFonts w:hint="eastAsia" w:ascii="仿宋" w:hAnsi="仿宋" w:eastAsia="仿宋" w:cs="仿宋"/>
                <w:kern w:val="0"/>
                <w:sz w:val="20"/>
                <w:lang w:val="en-US" w:eastAsia="zh-CN"/>
              </w:rPr>
              <w:t>5</w:t>
            </w:r>
            <w:r>
              <w:rPr>
                <w:rFonts w:hint="eastAsia" w:ascii="仿宋" w:hAnsi="仿宋" w:eastAsia="仿宋" w:cs="仿宋"/>
                <w:kern w:val="0"/>
                <w:sz w:val="20"/>
              </w:rPr>
              <w:t>分，本项最高得20分。</w:t>
            </w:r>
          </w:p>
          <w:p>
            <w:pPr>
              <w:jc w:val="left"/>
              <w:rPr>
                <w:rFonts w:hint="eastAsia" w:ascii="仿宋" w:hAnsi="仿宋" w:eastAsia="仿宋" w:cs="仿宋"/>
                <w:kern w:val="0"/>
                <w:sz w:val="20"/>
                <w:szCs w:val="22"/>
                <w:highlight w:val="none"/>
              </w:rPr>
            </w:pPr>
            <w:r>
              <w:rPr>
                <w:rFonts w:hint="eastAsia" w:ascii="仿宋" w:hAnsi="仿宋" w:eastAsia="仿宋" w:cs="仿宋"/>
                <w:kern w:val="0"/>
                <w:sz w:val="20"/>
              </w:rPr>
              <w:t>注：提供类似项目业绩的合同复印件或中标（成交）通知书，并加盖公章。</w:t>
            </w:r>
          </w:p>
        </w:tc>
      </w:tr>
    </w:tbl>
    <w:p>
      <w:pPr>
        <w:spacing w:line="360" w:lineRule="auto"/>
        <w:ind w:firstLine="361" w:firstLineChars="150"/>
        <w:rPr>
          <w:highlight w:val="none"/>
        </w:rPr>
      </w:pPr>
      <w:r>
        <w:rPr>
          <w:rFonts w:hint="eastAsia" w:ascii="仿宋" w:hAnsi="仿宋" w:eastAsia="仿宋"/>
          <w:b/>
          <w:bCs/>
          <w:sz w:val="24"/>
          <w:highlight w:val="none"/>
        </w:rPr>
        <w:t>注：评分的取值按四舍五入法，保留小数点后两位。</w:t>
      </w:r>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5.推荐中选候选人名单。</w:t>
      </w:r>
      <w:r>
        <w:rPr>
          <w:rFonts w:hint="eastAsia" w:ascii="仿宋" w:hAnsi="仿宋" w:eastAsia="仿宋"/>
          <w:sz w:val="24"/>
          <w:szCs w:val="24"/>
          <w:highlight w:val="none"/>
        </w:rPr>
        <w:t>中选候选人数量应当根据采购需要确定，但必须按顺序排列中选候选人。</w:t>
      </w:r>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6.编写比选评审报告。</w:t>
      </w:r>
      <w:r>
        <w:rPr>
          <w:rFonts w:hint="eastAsia" w:ascii="仿宋" w:hAnsi="仿宋" w:eastAsia="仿宋"/>
          <w:sz w:val="24"/>
          <w:szCs w:val="24"/>
          <w:highlight w:val="none"/>
        </w:rPr>
        <w:t>比选评审报告是比选评审委员会根据全体比选评审成员签字的原始比选评审记录和比选评审结果编写的报告。</w:t>
      </w:r>
    </w:p>
    <w:p>
      <w:pPr>
        <w:spacing w:line="360" w:lineRule="auto"/>
        <w:ind w:firstLine="472" w:firstLineChars="196"/>
        <w:rPr>
          <w:rFonts w:ascii="仿宋" w:hAnsi="仿宋" w:eastAsia="仿宋"/>
          <w:sz w:val="24"/>
          <w:szCs w:val="24"/>
          <w:highlight w:val="none"/>
        </w:rPr>
      </w:pPr>
      <w:r>
        <w:rPr>
          <w:rFonts w:hint="eastAsia" w:ascii="仿宋" w:hAnsi="仿宋" w:eastAsia="仿宋"/>
          <w:b/>
          <w:bCs/>
          <w:sz w:val="24"/>
          <w:szCs w:val="24"/>
          <w:highlight w:val="none"/>
        </w:rPr>
        <w:t>7.中选。</w:t>
      </w:r>
      <w:r>
        <w:rPr>
          <w:rFonts w:hint="eastAsia" w:ascii="仿宋" w:hAnsi="仿宋" w:eastAsia="仿宋"/>
          <w:sz w:val="24"/>
          <w:szCs w:val="24"/>
          <w:highlight w:val="none"/>
        </w:rPr>
        <w:t>比选人根据中选候选人名单，原则上选择综合得分最高的比选申请人为中选人，若遇到特殊情况比选人可自主根据中选候选人名单确定中选人。</w:t>
      </w:r>
    </w:p>
    <w:p>
      <w:pPr>
        <w:spacing w:line="360" w:lineRule="auto"/>
        <w:ind w:firstLine="472" w:firstLineChars="196"/>
        <w:rPr>
          <w:rFonts w:ascii="仿宋" w:hAnsi="仿宋" w:eastAsia="仿宋"/>
          <w:b/>
          <w:bCs/>
          <w:sz w:val="24"/>
          <w:szCs w:val="24"/>
          <w:highlight w:val="none"/>
        </w:rPr>
      </w:pPr>
      <w:r>
        <w:rPr>
          <w:rFonts w:hint="eastAsia" w:ascii="仿宋" w:hAnsi="仿宋" w:eastAsia="仿宋"/>
          <w:b/>
          <w:bCs/>
          <w:sz w:val="24"/>
          <w:szCs w:val="24"/>
          <w:highlight w:val="none"/>
        </w:rPr>
        <w:t>8.重新比选或终止比选。</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本次比选活动中，出现下列情形之一的，予以重新比选或终止比选：</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（1）通过资格性审查和符合性审查供应商数量不足</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家的；</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（2）出现影响比选采购公正的违法、违规行为的；</w:t>
      </w:r>
    </w:p>
    <w:p>
      <w:pPr>
        <w:spacing w:line="360" w:lineRule="auto"/>
        <w:ind w:firstLine="470" w:firstLineChars="196"/>
        <w:rPr>
          <w:rFonts w:ascii="仿宋" w:hAnsi="仿宋" w:eastAsia="仿宋"/>
          <w:sz w:val="24"/>
          <w:szCs w:val="24"/>
          <w:highlight w:val="none"/>
        </w:rPr>
      </w:pPr>
      <w:r>
        <w:rPr>
          <w:rFonts w:hint="eastAsia" w:ascii="仿宋" w:hAnsi="仿宋" w:eastAsia="仿宋"/>
          <w:sz w:val="24"/>
          <w:szCs w:val="24"/>
          <w:highlight w:val="none"/>
        </w:rPr>
        <w:t>（3）因重大变故，比选采购任务取消的；</w:t>
      </w:r>
    </w:p>
    <w:p>
      <w:pPr>
        <w:spacing w:line="360" w:lineRule="auto"/>
        <w:ind w:firstLine="470" w:firstLineChars="196"/>
        <w:rPr>
          <w:rFonts w:hint="eastAsia" w:ascii="仿宋" w:hAnsi="仿宋" w:eastAsia="仿宋"/>
          <w:sz w:val="36"/>
          <w:szCs w:val="36"/>
          <w:highlight w:val="none"/>
          <w:lang w:val="en-US" w:eastAsia="zh-CN"/>
        </w:rPr>
      </w:pPr>
      <w:r>
        <w:rPr>
          <w:rFonts w:hint="eastAsia" w:ascii="仿宋" w:hAnsi="仿宋" w:eastAsia="仿宋"/>
          <w:sz w:val="24"/>
          <w:szCs w:val="24"/>
          <w:highlight w:val="none"/>
        </w:rPr>
        <w:t>重新比选或终止比选的，比选采购单位应在网上公告，并公告详细理由。</w:t>
      </w:r>
      <w:bookmarkStart w:id="29" w:name="_Toc31900"/>
    </w:p>
    <w:p>
      <w:pPr>
        <w:pStyle w:val="8"/>
        <w:rPr>
          <w:rFonts w:hint="eastAsia" w:ascii="仿宋" w:hAnsi="仿宋" w:eastAsia="仿宋"/>
          <w:sz w:val="36"/>
          <w:szCs w:val="36"/>
          <w:highlight w:val="none"/>
          <w:lang w:val="en-US" w:eastAsia="zh-CN"/>
        </w:rPr>
      </w:pPr>
    </w:p>
    <w:p>
      <w:pPr>
        <w:pStyle w:val="9"/>
        <w:rPr>
          <w:rFonts w:hint="eastAsia" w:ascii="仿宋" w:hAnsi="仿宋" w:eastAsia="仿宋"/>
          <w:sz w:val="36"/>
          <w:szCs w:val="36"/>
          <w:highlight w:val="none"/>
          <w:lang w:val="en-US" w:eastAsia="zh-CN"/>
        </w:rPr>
      </w:pPr>
    </w:p>
    <w:p>
      <w:pPr>
        <w:rPr>
          <w:rFonts w:hint="eastAsia" w:ascii="仿宋" w:hAnsi="仿宋" w:eastAsia="仿宋"/>
          <w:sz w:val="36"/>
          <w:szCs w:val="36"/>
          <w:highlight w:val="none"/>
          <w:lang w:val="en-US" w:eastAsia="zh-CN"/>
        </w:rPr>
      </w:pPr>
    </w:p>
    <w:p>
      <w:pPr>
        <w:pStyle w:val="8"/>
        <w:rPr>
          <w:rFonts w:hint="eastAsia" w:ascii="仿宋" w:hAnsi="仿宋" w:eastAsia="仿宋"/>
          <w:sz w:val="36"/>
          <w:szCs w:val="36"/>
          <w:highlight w:val="none"/>
          <w:lang w:val="en-US" w:eastAsia="zh-CN"/>
        </w:rPr>
      </w:pPr>
    </w:p>
    <w:p>
      <w:pPr>
        <w:pStyle w:val="9"/>
        <w:rPr>
          <w:rFonts w:hint="eastAsia" w:ascii="仿宋" w:hAnsi="仿宋" w:eastAsia="仿宋"/>
          <w:sz w:val="36"/>
          <w:szCs w:val="36"/>
          <w:highlight w:val="none"/>
          <w:lang w:val="en-US" w:eastAsia="zh-CN"/>
        </w:rPr>
      </w:pPr>
    </w:p>
    <w:p>
      <w:pPr>
        <w:pStyle w:val="2"/>
        <w:spacing w:line="400" w:lineRule="exact"/>
        <w:jc w:val="both"/>
        <w:rPr>
          <w:rFonts w:hint="eastAsia" w:ascii="仿宋" w:hAnsi="仿宋" w:eastAsia="仿宋"/>
          <w:sz w:val="36"/>
          <w:szCs w:val="36"/>
          <w:highlight w:val="none"/>
        </w:rPr>
      </w:pPr>
    </w:p>
    <w:p>
      <w:pPr>
        <w:pStyle w:val="2"/>
        <w:spacing w:line="400" w:lineRule="exact"/>
        <w:jc w:val="center"/>
        <w:rPr>
          <w:rFonts w:ascii="仿宋" w:hAnsi="仿宋" w:eastAsia="仿宋"/>
          <w:sz w:val="36"/>
          <w:szCs w:val="36"/>
          <w:highlight w:val="none"/>
        </w:rPr>
      </w:pPr>
      <w:r>
        <w:rPr>
          <w:rFonts w:hint="eastAsia" w:ascii="仿宋" w:hAnsi="仿宋" w:eastAsia="仿宋"/>
          <w:sz w:val="36"/>
          <w:szCs w:val="36"/>
          <w:highlight w:val="none"/>
        </w:rPr>
        <w:t>第六章 比选申请文件格式</w:t>
      </w:r>
      <w:bookmarkEnd w:id="29"/>
    </w:p>
    <w:p>
      <w:pPr>
        <w:jc w:val="right"/>
        <w:rPr>
          <w:rFonts w:ascii="仿宋" w:hAnsi="仿宋" w:eastAsia="仿宋" w:cs="Times New Roman"/>
          <w:b/>
          <w:sz w:val="36"/>
          <w:highlight w:val="none"/>
        </w:rPr>
      </w:pPr>
      <w:r>
        <w:rPr>
          <w:rFonts w:ascii="仿宋" w:hAnsi="仿宋" w:eastAsia="仿宋" w:cs="Times New Roman"/>
          <w:b/>
          <w:sz w:val="36"/>
          <w:highlight w:val="none"/>
        </w:rPr>
        <w:t>（正本/副本）</w:t>
      </w:r>
    </w:p>
    <w:p>
      <w:pPr>
        <w:spacing w:line="360" w:lineRule="auto"/>
        <w:jc w:val="center"/>
        <w:rPr>
          <w:rFonts w:ascii="仿宋" w:hAnsi="仿宋" w:eastAsia="仿宋"/>
          <w:b/>
          <w:sz w:val="52"/>
          <w:szCs w:val="52"/>
          <w:highlight w:val="none"/>
        </w:rPr>
      </w:pPr>
    </w:p>
    <w:p>
      <w:pPr>
        <w:spacing w:line="360" w:lineRule="auto"/>
        <w:jc w:val="center"/>
        <w:rPr>
          <w:rFonts w:ascii="仿宋" w:hAnsi="仿宋" w:eastAsia="仿宋"/>
          <w:b/>
          <w:sz w:val="52"/>
          <w:szCs w:val="52"/>
          <w:highlight w:val="none"/>
        </w:rPr>
      </w:pPr>
    </w:p>
    <w:p>
      <w:pPr>
        <w:spacing w:line="360" w:lineRule="auto"/>
        <w:jc w:val="center"/>
        <w:rPr>
          <w:rFonts w:ascii="仿宋" w:hAnsi="仿宋" w:eastAsia="仿宋"/>
          <w:b/>
          <w:sz w:val="52"/>
          <w:szCs w:val="52"/>
          <w:highlight w:val="none"/>
        </w:rPr>
      </w:pPr>
      <w:r>
        <w:rPr>
          <w:rFonts w:hint="eastAsia" w:ascii="仿宋" w:hAnsi="仿宋" w:eastAsia="仿宋"/>
          <w:b/>
          <w:sz w:val="52"/>
          <w:szCs w:val="52"/>
          <w:highlight w:val="none"/>
        </w:rPr>
        <w:t>成都益民供应链有限公司咨询服务项目</w:t>
      </w:r>
    </w:p>
    <w:p>
      <w:pPr>
        <w:spacing w:line="360" w:lineRule="auto"/>
        <w:rPr>
          <w:rFonts w:ascii="仿宋" w:hAnsi="仿宋" w:eastAsia="仿宋"/>
          <w:b/>
          <w:sz w:val="52"/>
          <w:szCs w:val="52"/>
          <w:highlight w:val="none"/>
        </w:rPr>
      </w:pPr>
    </w:p>
    <w:p>
      <w:pPr>
        <w:spacing w:line="360" w:lineRule="auto"/>
        <w:ind w:firstLine="1446" w:firstLineChars="200"/>
        <w:jc w:val="left"/>
        <w:rPr>
          <w:rFonts w:ascii="仿宋" w:hAnsi="仿宋" w:eastAsia="仿宋"/>
          <w:b/>
          <w:sz w:val="72"/>
          <w:szCs w:val="72"/>
          <w:highlight w:val="none"/>
        </w:rPr>
      </w:pPr>
      <w:r>
        <w:rPr>
          <w:rFonts w:hint="eastAsia" w:ascii="仿宋" w:hAnsi="仿宋" w:eastAsia="仿宋"/>
          <w:b/>
          <w:sz w:val="72"/>
          <w:szCs w:val="72"/>
          <w:highlight w:val="none"/>
        </w:rPr>
        <w:t>比 选 申 请 文 件</w:t>
      </w:r>
    </w:p>
    <w:p>
      <w:pPr>
        <w:spacing w:line="360" w:lineRule="auto"/>
        <w:jc w:val="left"/>
        <w:rPr>
          <w:rFonts w:ascii="仿宋" w:hAnsi="仿宋" w:eastAsia="仿宋"/>
          <w:b/>
          <w:sz w:val="72"/>
          <w:szCs w:val="72"/>
          <w:highlight w:val="none"/>
        </w:rPr>
      </w:pPr>
    </w:p>
    <w:p>
      <w:pPr>
        <w:spacing w:line="360" w:lineRule="auto"/>
        <w:ind w:firstLine="643" w:firstLineChars="200"/>
        <w:jc w:val="left"/>
        <w:rPr>
          <w:rFonts w:ascii="仿宋" w:hAnsi="仿宋" w:eastAsia="仿宋" w:cs="Times New Roman"/>
          <w:b/>
          <w:sz w:val="32"/>
          <w:highlight w:val="none"/>
          <w:u w:val="single"/>
        </w:rPr>
      </w:pPr>
      <w:r>
        <w:rPr>
          <w:rFonts w:hint="eastAsia" w:ascii="仿宋" w:hAnsi="仿宋" w:eastAsia="仿宋" w:cs="Times New Roman"/>
          <w:b/>
          <w:sz w:val="32"/>
          <w:highlight w:val="none"/>
        </w:rPr>
        <w:t>比选申请人</w:t>
      </w:r>
      <w:r>
        <w:rPr>
          <w:rFonts w:ascii="仿宋" w:hAnsi="仿宋" w:eastAsia="仿宋" w:cs="Times New Roman"/>
          <w:b/>
          <w:sz w:val="32"/>
          <w:highlight w:val="none"/>
        </w:rPr>
        <w:t>名称：</w:t>
      </w:r>
    </w:p>
    <w:p>
      <w:pPr>
        <w:spacing w:line="360" w:lineRule="auto"/>
        <w:ind w:firstLine="643" w:firstLineChars="200"/>
        <w:jc w:val="left"/>
        <w:rPr>
          <w:rFonts w:ascii="仿宋" w:hAnsi="仿宋" w:eastAsia="仿宋" w:cs="Times New Roman"/>
          <w:b/>
          <w:sz w:val="32"/>
          <w:highlight w:val="none"/>
        </w:rPr>
      </w:pPr>
      <w:r>
        <w:rPr>
          <w:rFonts w:hint="eastAsia" w:ascii="仿宋" w:hAnsi="仿宋" w:eastAsia="仿宋" w:cs="Times New Roman"/>
          <w:b/>
          <w:sz w:val="32"/>
          <w:highlight w:val="none"/>
        </w:rPr>
        <w:t>比选项目</w:t>
      </w:r>
      <w:r>
        <w:rPr>
          <w:rFonts w:ascii="仿宋" w:hAnsi="仿宋" w:eastAsia="仿宋" w:cs="Times New Roman"/>
          <w:b/>
          <w:sz w:val="32"/>
          <w:highlight w:val="none"/>
        </w:rPr>
        <w:t>编号：</w:t>
      </w:r>
    </w:p>
    <w:p>
      <w:pPr>
        <w:pStyle w:val="8"/>
        <w:ind w:firstLine="643" w:firstLineChars="200"/>
        <w:rPr>
          <w:rFonts w:eastAsia="仿宋"/>
          <w:highlight w:val="none"/>
        </w:rPr>
      </w:pPr>
      <w:r>
        <w:rPr>
          <w:rFonts w:hint="eastAsia" w:ascii="仿宋" w:hAnsi="仿宋" w:eastAsia="仿宋" w:cs="Times New Roman"/>
          <w:b/>
          <w:sz w:val="32"/>
          <w:highlight w:val="none"/>
        </w:rPr>
        <w:t>包号：（若有）</w:t>
      </w:r>
    </w:p>
    <w:p>
      <w:pPr>
        <w:jc w:val="center"/>
        <w:rPr>
          <w:rFonts w:ascii="仿宋" w:hAnsi="仿宋" w:eastAsia="仿宋" w:cs="Times New Roman"/>
          <w:b/>
          <w:sz w:val="36"/>
          <w:highlight w:val="none"/>
        </w:rPr>
      </w:pPr>
    </w:p>
    <w:p>
      <w:pPr>
        <w:spacing w:line="440" w:lineRule="exact"/>
        <w:rPr>
          <w:rFonts w:ascii="仿宋" w:hAnsi="仿宋" w:eastAsia="仿宋" w:cs="Times New Roman"/>
          <w:b/>
          <w:sz w:val="36"/>
          <w:highlight w:val="none"/>
        </w:rPr>
      </w:pPr>
    </w:p>
    <w:p>
      <w:pPr>
        <w:jc w:val="center"/>
        <w:rPr>
          <w:rFonts w:ascii="仿宋" w:hAnsi="仿宋" w:eastAsia="仿宋" w:cs="Arial"/>
          <w:b/>
          <w:bCs/>
          <w:sz w:val="32"/>
          <w:szCs w:val="32"/>
          <w:highlight w:val="none"/>
        </w:rPr>
      </w:pPr>
      <w:r>
        <w:rPr>
          <w:rFonts w:ascii="仿宋" w:hAnsi="仿宋" w:eastAsia="仿宋" w:cs="Times New Roman"/>
          <w:b/>
          <w:sz w:val="32"/>
          <w:highlight w:val="none"/>
        </w:rPr>
        <w:t>日期：</w:t>
      </w:r>
      <w:r>
        <w:rPr>
          <w:rFonts w:hint="eastAsia" w:ascii="仿宋" w:hAnsi="仿宋" w:eastAsia="仿宋" w:cs="Times New Roman"/>
          <w:b/>
          <w:sz w:val="32"/>
          <w:highlight w:val="none"/>
        </w:rPr>
        <w:t>XX年XX</w:t>
      </w:r>
      <w:r>
        <w:rPr>
          <w:rFonts w:ascii="仿宋" w:hAnsi="仿宋" w:eastAsia="仿宋" w:cs="Times New Roman"/>
          <w:b/>
          <w:sz w:val="32"/>
          <w:highlight w:val="none"/>
        </w:rPr>
        <w:t>月</w:t>
      </w:r>
      <w:r>
        <w:rPr>
          <w:rFonts w:hint="eastAsia" w:ascii="仿宋" w:hAnsi="仿宋" w:eastAsia="仿宋" w:cs="Times New Roman"/>
          <w:b/>
          <w:sz w:val="32"/>
          <w:highlight w:val="none"/>
        </w:rPr>
        <w:t>XX</w:t>
      </w:r>
      <w:r>
        <w:rPr>
          <w:rFonts w:ascii="仿宋" w:hAnsi="仿宋" w:eastAsia="仿宋" w:cs="Times New Roman"/>
          <w:b/>
          <w:sz w:val="32"/>
          <w:highlight w:val="none"/>
        </w:rPr>
        <w:t>日</w:t>
      </w:r>
    </w:p>
    <w:p>
      <w:pPr>
        <w:rPr>
          <w:highlight w:val="none"/>
        </w:rPr>
      </w:pPr>
      <w:r>
        <w:rPr>
          <w:highlight w:val="none"/>
        </w:rPr>
        <w:br w:type="page"/>
      </w:r>
    </w:p>
    <w:p>
      <w:pPr>
        <w:pStyle w:val="3"/>
        <w:spacing w:line="400" w:lineRule="exact"/>
        <w:jc w:val="center"/>
        <w:rPr>
          <w:rFonts w:ascii="仿宋" w:hAnsi="仿宋"/>
          <w:sz w:val="32"/>
          <w:highlight w:val="none"/>
        </w:rPr>
      </w:pPr>
      <w:bookmarkStart w:id="30" w:name="_Toc217446082"/>
      <w:r>
        <w:rPr>
          <w:rFonts w:hint="eastAsia" w:ascii="仿宋" w:hAnsi="仿宋"/>
          <w:sz w:val="32"/>
          <w:highlight w:val="none"/>
        </w:rPr>
        <w:t>一、</w:t>
      </w:r>
      <w:bookmarkEnd w:id="30"/>
      <w:r>
        <w:rPr>
          <w:rFonts w:hint="eastAsia" w:ascii="仿宋" w:hAnsi="仿宋"/>
          <w:sz w:val="32"/>
          <w:highlight w:val="none"/>
        </w:rPr>
        <w:t>比选申请函</w:t>
      </w:r>
    </w:p>
    <w:p>
      <w:pPr>
        <w:pStyle w:val="10"/>
        <w:spacing w:line="400" w:lineRule="exact"/>
        <w:ind w:firstLine="0"/>
        <w:rPr>
          <w:rFonts w:ascii="仿宋" w:hAnsi="仿宋" w:eastAsia="仿宋"/>
          <w:bCs/>
          <w:sz w:val="24"/>
          <w:szCs w:val="24"/>
          <w:highlight w:val="none"/>
          <w:u w:val="single"/>
        </w:rPr>
      </w:pPr>
      <w:r>
        <w:rPr>
          <w:rFonts w:hint="eastAsia" w:ascii="仿宋" w:hAnsi="仿宋" w:eastAsia="仿宋"/>
          <w:bCs/>
          <w:sz w:val="24"/>
          <w:szCs w:val="24"/>
          <w:highlight w:val="none"/>
          <w:u w:val="single"/>
        </w:rPr>
        <w:t>xxxxxxxxx</w:t>
      </w:r>
      <w:r>
        <w:rPr>
          <w:rFonts w:hint="eastAsia" w:ascii="仿宋" w:hAnsi="仿宋" w:eastAsia="仿宋"/>
          <w:bCs/>
          <w:sz w:val="24"/>
          <w:szCs w:val="24"/>
          <w:highlight w:val="none"/>
        </w:rPr>
        <w:t>：</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我方全面研究了“</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”项目比选文件（比选编号：</w:t>
      </w:r>
      <w:r>
        <w:rPr>
          <w:rFonts w:ascii="仿宋" w:hAnsi="仿宋" w:eastAsia="仿宋"/>
          <w:bCs/>
          <w:sz w:val="24"/>
          <w:szCs w:val="24"/>
          <w:highlight w:val="none"/>
          <w:u w:val="single"/>
        </w:rPr>
        <w:t>XXX</w:t>
      </w:r>
      <w:r>
        <w:rPr>
          <w:rFonts w:hint="eastAsia" w:ascii="仿宋" w:hAnsi="仿宋" w:eastAsia="仿宋"/>
          <w:bCs/>
          <w:sz w:val="24"/>
          <w:szCs w:val="24"/>
          <w:highlight w:val="none"/>
        </w:rPr>
        <w:t xml:space="preserve"> ），决定参加贵单位组织的本项目比选。</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我方授权</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（姓名、职务）代表我方</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（比选申请人名称）全权处理本项目比选的有关事宜。</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1、我方自愿按照比选文件规定的各项要求向比选人提供所需货物/服务。</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2、一旦我方中选，我方将严格履行合同规定的责任和义务。</w:t>
      </w:r>
    </w:p>
    <w:p>
      <w:pPr>
        <w:pStyle w:val="1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3</w:t>
      </w:r>
      <w:r>
        <w:rPr>
          <w:rFonts w:hint="eastAsia" w:ascii="仿宋" w:hAnsi="仿宋" w:eastAsia="仿宋"/>
          <w:bCs/>
          <w:sz w:val="24"/>
          <w:szCs w:val="24"/>
          <w:highlight w:val="none"/>
        </w:rPr>
        <w:t>、我方为本项目提交的</w:t>
      </w:r>
      <w:r>
        <w:rPr>
          <w:rFonts w:hint="eastAsia" w:ascii="仿宋" w:hAnsi="仿宋" w:eastAsia="仿宋"/>
          <w:sz w:val="24"/>
          <w:highlight w:val="none"/>
        </w:rPr>
        <w:t>比选申请</w:t>
      </w:r>
      <w:r>
        <w:rPr>
          <w:rFonts w:hint="eastAsia" w:ascii="仿宋" w:hAnsi="仿宋" w:eastAsia="仿宋"/>
          <w:bCs/>
          <w:sz w:val="24"/>
          <w:szCs w:val="24"/>
          <w:highlight w:val="none"/>
        </w:rPr>
        <w:t>文件正本1份，副本</w:t>
      </w:r>
      <w:r>
        <w:rPr>
          <w:rFonts w:hint="eastAsia" w:ascii="仿宋" w:hAnsi="仿宋" w:eastAsia="仿宋"/>
          <w:bCs/>
          <w:sz w:val="24"/>
          <w:szCs w:val="24"/>
          <w:highlight w:val="none"/>
          <w:u w:val="single"/>
        </w:rPr>
        <w:t>1</w:t>
      </w:r>
      <w:r>
        <w:rPr>
          <w:rFonts w:hint="eastAsia" w:ascii="仿宋" w:hAnsi="仿宋" w:eastAsia="仿宋"/>
          <w:bCs/>
          <w:sz w:val="24"/>
          <w:szCs w:val="24"/>
          <w:highlight w:val="none"/>
        </w:rPr>
        <w:t>份。</w:t>
      </w:r>
    </w:p>
    <w:p>
      <w:pPr>
        <w:pStyle w:val="1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4</w:t>
      </w:r>
      <w:r>
        <w:rPr>
          <w:rFonts w:hint="eastAsia" w:ascii="仿宋" w:hAnsi="仿宋" w:eastAsia="仿宋"/>
          <w:bCs/>
          <w:sz w:val="24"/>
          <w:szCs w:val="24"/>
          <w:highlight w:val="none"/>
        </w:rPr>
        <w:t>、我方承诺比选有效期为比选截止日后</w:t>
      </w:r>
      <w:r>
        <w:rPr>
          <w:rFonts w:hint="eastAsia" w:ascii="仿宋" w:hAnsi="仿宋" w:eastAsia="仿宋"/>
          <w:bCs/>
          <w:sz w:val="24"/>
          <w:szCs w:val="24"/>
          <w:highlight w:val="none"/>
          <w:u w:val="single"/>
        </w:rPr>
        <w:t>90</w:t>
      </w:r>
      <w:r>
        <w:rPr>
          <w:rFonts w:hint="eastAsia" w:ascii="仿宋" w:hAnsi="仿宋" w:eastAsia="仿宋"/>
          <w:bCs/>
          <w:sz w:val="24"/>
          <w:szCs w:val="24"/>
          <w:highlight w:val="none"/>
        </w:rPr>
        <w:t>天（日历日）。</w:t>
      </w:r>
    </w:p>
    <w:p>
      <w:pPr>
        <w:pStyle w:val="1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5</w:t>
      </w:r>
      <w:r>
        <w:rPr>
          <w:rFonts w:hint="eastAsia" w:ascii="仿宋" w:hAnsi="仿宋" w:eastAsia="仿宋"/>
          <w:bCs/>
          <w:sz w:val="24"/>
          <w:szCs w:val="24"/>
          <w:highlight w:val="none"/>
        </w:rPr>
        <w:t>、我方愿意提供贵公司可能另外要求的，与比选有关的文件资料，并保证我方已提供和将要提供的文件资料是真实、准确的。</w:t>
      </w:r>
    </w:p>
    <w:p>
      <w:pPr>
        <w:pStyle w:val="1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6</w:t>
      </w:r>
      <w:r>
        <w:rPr>
          <w:rFonts w:hint="eastAsia" w:ascii="仿宋" w:hAnsi="仿宋" w:eastAsia="仿宋"/>
          <w:bCs/>
          <w:sz w:val="24"/>
          <w:szCs w:val="24"/>
          <w:highlight w:val="none"/>
        </w:rPr>
        <w:t>、我方完全理解比选人不一定将合同授予最低报价的比选</w:t>
      </w:r>
      <w:r>
        <w:rPr>
          <w:rFonts w:hint="eastAsia" w:ascii="仿宋" w:hAnsi="仿宋" w:eastAsia="仿宋"/>
          <w:sz w:val="24"/>
          <w:highlight w:val="none"/>
        </w:rPr>
        <w:t>申请人</w:t>
      </w:r>
      <w:r>
        <w:rPr>
          <w:rFonts w:hint="eastAsia" w:ascii="仿宋" w:hAnsi="仿宋" w:eastAsia="仿宋"/>
          <w:bCs/>
          <w:sz w:val="24"/>
          <w:szCs w:val="24"/>
          <w:highlight w:val="none"/>
        </w:rPr>
        <w:t>的行为。</w:t>
      </w:r>
    </w:p>
    <w:p>
      <w:pPr>
        <w:pStyle w:val="10"/>
        <w:spacing w:line="400" w:lineRule="exact"/>
        <w:ind w:firstLine="0"/>
        <w:rPr>
          <w:rFonts w:ascii="仿宋" w:hAnsi="仿宋" w:eastAsia="仿宋"/>
          <w:bCs/>
          <w:sz w:val="24"/>
          <w:szCs w:val="24"/>
          <w:highlight w:val="none"/>
        </w:rPr>
      </w:pP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比选</w:t>
      </w:r>
      <w:r>
        <w:rPr>
          <w:rFonts w:hint="eastAsia" w:ascii="仿宋" w:hAnsi="仿宋" w:eastAsia="仿宋"/>
          <w:sz w:val="24"/>
          <w:highlight w:val="none"/>
        </w:rPr>
        <w:t>申请人名称</w:t>
      </w:r>
      <w:r>
        <w:rPr>
          <w:rFonts w:hint="eastAsia" w:ascii="仿宋" w:hAnsi="仿宋" w:eastAsia="仿宋"/>
          <w:bCs/>
          <w:sz w:val="24"/>
          <w:szCs w:val="24"/>
          <w:highlight w:val="none"/>
        </w:rPr>
        <w:t>：（盖章）</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法定代表人/</w:t>
      </w:r>
      <w:r>
        <w:rPr>
          <w:rFonts w:hint="eastAsia" w:ascii="仿宋" w:hAnsi="仿宋" w:eastAsia="仿宋"/>
          <w:sz w:val="24"/>
          <w:szCs w:val="24"/>
          <w:highlight w:val="none"/>
        </w:rPr>
        <w:t>单位负责人</w:t>
      </w:r>
      <w:r>
        <w:rPr>
          <w:rFonts w:hint="eastAsia" w:ascii="仿宋" w:hAnsi="仿宋" w:eastAsia="仿宋"/>
          <w:bCs/>
          <w:sz w:val="24"/>
          <w:szCs w:val="24"/>
          <w:highlight w:val="none"/>
        </w:rPr>
        <w:t>或授权代表（签字）：</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通讯地址：</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邮政编码：</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联系电话：</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传真：</w:t>
      </w:r>
    </w:p>
    <w:p>
      <w:pPr>
        <w:pStyle w:val="1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日期：</w:t>
      </w:r>
    </w:p>
    <w:p>
      <w:pPr>
        <w:rPr>
          <w:rFonts w:ascii="仿宋" w:hAnsi="仿宋" w:eastAsia="仿宋"/>
          <w:b/>
          <w:sz w:val="32"/>
          <w:szCs w:val="32"/>
          <w:highlight w:val="none"/>
        </w:rPr>
      </w:pPr>
      <w:r>
        <w:rPr>
          <w:rFonts w:hint="eastAsia" w:ascii="仿宋" w:hAnsi="仿宋" w:eastAsia="仿宋"/>
          <w:b/>
          <w:sz w:val="32"/>
          <w:szCs w:val="32"/>
          <w:highlight w:val="none"/>
        </w:rPr>
        <w:br w:type="page"/>
      </w:r>
    </w:p>
    <w:p>
      <w:pPr>
        <w:pStyle w:val="3"/>
        <w:spacing w:line="400" w:lineRule="exact"/>
        <w:jc w:val="center"/>
        <w:rPr>
          <w:rFonts w:ascii="仿宋" w:hAnsi="仿宋"/>
          <w:sz w:val="32"/>
          <w:highlight w:val="none"/>
        </w:rPr>
      </w:pPr>
      <w:r>
        <w:rPr>
          <w:rFonts w:hint="eastAsia" w:ascii="仿宋" w:hAnsi="仿宋"/>
          <w:sz w:val="32"/>
          <w:highlight w:val="none"/>
        </w:rPr>
        <w:t>二、比选申请人根据自身情况在申请文件中提供（一）或（二）</w:t>
      </w:r>
    </w:p>
    <w:p>
      <w:pPr>
        <w:pStyle w:val="32"/>
        <w:spacing w:before="46" w:after="46"/>
        <w:ind w:firstLine="643"/>
        <w:jc w:val="center"/>
        <w:rPr>
          <w:rFonts w:ascii="仿宋" w:hAnsi="仿宋" w:eastAsia="仿宋"/>
          <w:b/>
          <w:kern w:val="2"/>
          <w:sz w:val="32"/>
          <w:szCs w:val="32"/>
          <w:highlight w:val="none"/>
        </w:rPr>
      </w:pPr>
      <w:r>
        <w:rPr>
          <w:rFonts w:hint="eastAsia" w:ascii="仿宋" w:hAnsi="仿宋" w:eastAsia="仿宋"/>
          <w:b/>
          <w:kern w:val="2"/>
          <w:sz w:val="32"/>
          <w:szCs w:val="32"/>
          <w:highlight w:val="none"/>
        </w:rPr>
        <w:t>（一）授权委托书</w:t>
      </w:r>
    </w:p>
    <w:p>
      <w:pPr>
        <w:pStyle w:val="32"/>
        <w:spacing w:before="46" w:after="46"/>
        <w:ind w:firstLine="480"/>
        <w:jc w:val="center"/>
        <w:rPr>
          <w:rFonts w:ascii="仿宋" w:hAnsi="仿宋" w:eastAsia="仿宋"/>
          <w:kern w:val="2"/>
          <w:sz w:val="24"/>
          <w:highlight w:val="none"/>
        </w:rPr>
      </w:pPr>
      <w:r>
        <w:rPr>
          <w:rFonts w:hint="eastAsia" w:ascii="仿宋" w:hAnsi="仿宋" w:eastAsia="仿宋"/>
          <w:kern w:val="2"/>
          <w:sz w:val="24"/>
          <w:highlight w:val="none"/>
        </w:rPr>
        <w:t>（若比选申请人代表为“授权代表”时，提供此委托书）</w:t>
      </w:r>
    </w:p>
    <w:p>
      <w:pPr>
        <w:widowControl/>
        <w:spacing w:line="360" w:lineRule="auto"/>
        <w:jc w:val="left"/>
        <w:rPr>
          <w:rFonts w:ascii="仿宋" w:hAnsi="仿宋" w:eastAsia="仿宋"/>
          <w:sz w:val="24"/>
          <w:highlight w:val="none"/>
        </w:rPr>
      </w:pPr>
      <w:r>
        <w:rPr>
          <w:rFonts w:hint="eastAsia" w:ascii="仿宋" w:hAnsi="仿宋" w:eastAsia="仿宋"/>
          <w:sz w:val="24"/>
          <w:highlight w:val="none"/>
        </w:rPr>
        <w:t>四川联投招标代理有限公司：</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本人</w:t>
      </w:r>
      <w:r>
        <w:rPr>
          <w:rFonts w:hint="eastAsia" w:ascii="仿宋" w:hAnsi="仿宋" w:eastAsia="仿宋"/>
          <w:sz w:val="24"/>
          <w:highlight w:val="none"/>
          <w:u w:val="single"/>
        </w:rPr>
        <w:t xml:space="preserve">       </w:t>
      </w:r>
      <w:r>
        <w:rPr>
          <w:rFonts w:hint="eastAsia" w:ascii="仿宋" w:hAnsi="仿宋" w:eastAsia="仿宋"/>
          <w:sz w:val="24"/>
          <w:highlight w:val="none"/>
        </w:rPr>
        <w:t>（姓名）系</w:t>
      </w:r>
      <w:r>
        <w:rPr>
          <w:rFonts w:hint="eastAsia" w:ascii="仿宋" w:hAnsi="仿宋" w:eastAsia="仿宋"/>
          <w:sz w:val="24"/>
          <w:highlight w:val="none"/>
          <w:u w:val="single"/>
        </w:rPr>
        <w:t xml:space="preserve">       </w:t>
      </w:r>
      <w:r>
        <w:rPr>
          <w:rFonts w:hint="eastAsia" w:ascii="仿宋" w:hAnsi="仿宋" w:eastAsia="仿宋"/>
          <w:sz w:val="24"/>
          <w:highlight w:val="none"/>
        </w:rPr>
        <w:t>（比选申请人名称）的法定代表人（单位负责人），现委托</w:t>
      </w:r>
      <w:r>
        <w:rPr>
          <w:rFonts w:hint="eastAsia" w:ascii="仿宋" w:hAnsi="仿宋" w:eastAsia="仿宋"/>
          <w:sz w:val="24"/>
          <w:highlight w:val="none"/>
          <w:u w:val="single"/>
        </w:rPr>
        <w:t xml:space="preserve">       </w:t>
      </w:r>
      <w:r>
        <w:rPr>
          <w:rFonts w:hint="eastAsia" w:ascii="仿宋" w:hAnsi="仿宋" w:eastAsia="仿宋"/>
          <w:sz w:val="24"/>
          <w:highlight w:val="none"/>
        </w:rPr>
        <w:t>（姓名）为我方代理人。代理人在本次采购中所签署的一切文件和处理的一切有关事宜，我公司（单位）均予承认，所产生的法律后果均由我公司（单位）承担。</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委托期限：自本授权委托书签署之日起至比选申请文件文件有效期届满之日止。代理人无转委托权。</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比选申请人名称：XXXX（盖单位公章）</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法定代表人（单位负责人）（签字或加盖个人名章）：XXXX。</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授权代表（代理人）签字：XXXX。</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日    期：XXXX。</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法定代表人（单位负责人）有效期内的居民身份证正反面</w:t>
      </w:r>
    </w:p>
    <w:tbl>
      <w:tblPr>
        <w:tblStyle w:val="17"/>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tcPr>
          <w:p>
            <w:pPr>
              <w:tabs>
                <w:tab w:val="left" w:pos="5580"/>
              </w:tabs>
              <w:spacing w:line="360" w:lineRule="auto"/>
              <w:jc w:val="left"/>
              <w:rPr>
                <w:rFonts w:ascii="宋体" w:hAnsi="宋体"/>
                <w:sz w:val="24"/>
                <w:szCs w:val="20"/>
                <w:highlight w:val="none"/>
              </w:rPr>
            </w:pPr>
          </w:p>
        </w:tc>
        <w:tc>
          <w:tcPr>
            <w:tcW w:w="2875" w:type="dxa"/>
          </w:tcPr>
          <w:p>
            <w:pPr>
              <w:tabs>
                <w:tab w:val="left" w:pos="5580"/>
              </w:tabs>
              <w:spacing w:line="360" w:lineRule="auto"/>
              <w:jc w:val="left"/>
              <w:rPr>
                <w:rFonts w:ascii="宋体" w:hAnsi="宋体"/>
                <w:sz w:val="24"/>
                <w:szCs w:val="20"/>
                <w:highlight w:val="none"/>
              </w:rPr>
            </w:pPr>
          </w:p>
        </w:tc>
      </w:tr>
    </w:tbl>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委托代理人（被授权人）有效期内的居民身份证正反面</w:t>
      </w:r>
    </w:p>
    <w:tbl>
      <w:tblPr>
        <w:tblStyle w:val="17"/>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tcPr>
          <w:p>
            <w:pPr>
              <w:tabs>
                <w:tab w:val="left" w:pos="5580"/>
              </w:tabs>
              <w:spacing w:line="360" w:lineRule="auto"/>
              <w:jc w:val="left"/>
              <w:rPr>
                <w:rFonts w:ascii="宋体" w:hAnsi="宋体"/>
                <w:sz w:val="24"/>
                <w:szCs w:val="20"/>
                <w:highlight w:val="none"/>
              </w:rPr>
            </w:pPr>
          </w:p>
        </w:tc>
        <w:tc>
          <w:tcPr>
            <w:tcW w:w="2875" w:type="dxa"/>
          </w:tcPr>
          <w:p>
            <w:pPr>
              <w:tabs>
                <w:tab w:val="left" w:pos="5580"/>
              </w:tabs>
              <w:spacing w:line="360" w:lineRule="auto"/>
              <w:jc w:val="left"/>
              <w:rPr>
                <w:rFonts w:ascii="宋体" w:hAnsi="宋体"/>
                <w:sz w:val="24"/>
                <w:szCs w:val="20"/>
                <w:highlight w:val="none"/>
              </w:rPr>
            </w:pPr>
          </w:p>
        </w:tc>
      </w:tr>
    </w:tbl>
    <w:p>
      <w:pPr>
        <w:ind w:firstLine="720" w:firstLineChars="300"/>
        <w:rPr>
          <w:rFonts w:ascii="仿宋" w:hAnsi="仿宋" w:eastAsia="仿宋"/>
          <w:sz w:val="24"/>
          <w:highlight w:val="none"/>
        </w:rPr>
      </w:pPr>
      <w:r>
        <w:rPr>
          <w:rFonts w:hint="eastAsia" w:ascii="仿宋" w:hAnsi="仿宋" w:eastAsia="仿宋"/>
          <w:sz w:val="24"/>
          <w:highlight w:val="none"/>
        </w:rPr>
        <w:t>注：1.提供有效期内的身份证明材料，例如居民身份证或户口本或军官证或护照等；2.若提供居民身份证，须为正、反面复印件。</w:t>
      </w:r>
    </w:p>
    <w:p>
      <w:pPr>
        <w:rPr>
          <w:rFonts w:ascii="仿宋" w:hAnsi="仿宋" w:eastAsia="仿宋"/>
          <w:sz w:val="24"/>
          <w:highlight w:val="none"/>
        </w:rPr>
      </w:pPr>
      <w:r>
        <w:rPr>
          <w:rFonts w:hint="eastAsia" w:ascii="仿宋" w:hAnsi="仿宋" w:eastAsia="仿宋"/>
          <w:sz w:val="24"/>
          <w:highlight w:val="none"/>
        </w:rPr>
        <w:br w:type="page"/>
      </w:r>
    </w:p>
    <w:p>
      <w:pPr>
        <w:pStyle w:val="15"/>
        <w:spacing w:before="0" w:beforeAutospacing="0" w:after="0" w:afterAutospacing="0" w:line="360" w:lineRule="auto"/>
        <w:ind w:firstLine="643" w:firstLineChars="200"/>
        <w:jc w:val="center"/>
        <w:rPr>
          <w:rFonts w:ascii="仿宋" w:hAnsi="仿宋" w:eastAsia="仿宋"/>
          <w:b/>
          <w:kern w:val="2"/>
          <w:sz w:val="32"/>
          <w:szCs w:val="32"/>
          <w:highlight w:val="none"/>
        </w:rPr>
      </w:pPr>
      <w:r>
        <w:rPr>
          <w:rFonts w:hint="eastAsia" w:ascii="仿宋" w:hAnsi="仿宋" w:eastAsia="仿宋"/>
          <w:b/>
          <w:kern w:val="2"/>
          <w:sz w:val="32"/>
          <w:szCs w:val="32"/>
          <w:highlight w:val="none"/>
        </w:rPr>
        <w:t>（二）法定代表人（单位负责人）身份证明</w:t>
      </w:r>
    </w:p>
    <w:p>
      <w:pPr>
        <w:pStyle w:val="15"/>
        <w:spacing w:before="0" w:beforeAutospacing="0" w:after="0" w:afterAutospacing="0" w:line="360" w:lineRule="auto"/>
        <w:ind w:firstLine="480" w:firstLineChars="200"/>
        <w:jc w:val="center"/>
        <w:rPr>
          <w:rFonts w:ascii="仿宋" w:hAnsi="仿宋" w:eastAsia="仿宋"/>
          <w:kern w:val="2"/>
          <w:sz w:val="24"/>
          <w:szCs w:val="22"/>
          <w:highlight w:val="none"/>
        </w:rPr>
      </w:pPr>
      <w:r>
        <w:rPr>
          <w:rFonts w:hint="eastAsia" w:ascii="仿宋" w:hAnsi="仿宋" w:eastAsia="仿宋"/>
          <w:kern w:val="2"/>
          <w:sz w:val="24"/>
          <w:szCs w:val="22"/>
          <w:highlight w:val="none"/>
        </w:rPr>
        <w:t>（若比选申请人代表为“法定代表人（单位负责人）”时，提供此证明）</w:t>
      </w:r>
    </w:p>
    <w:p>
      <w:pPr>
        <w:widowControl/>
        <w:spacing w:line="360" w:lineRule="auto"/>
        <w:jc w:val="left"/>
        <w:rPr>
          <w:rFonts w:ascii="仿宋" w:hAnsi="仿宋" w:eastAsia="仿宋"/>
          <w:sz w:val="24"/>
          <w:highlight w:val="none"/>
        </w:rPr>
      </w:pPr>
    </w:p>
    <w:p>
      <w:pPr>
        <w:widowControl/>
        <w:spacing w:line="360" w:lineRule="auto"/>
        <w:jc w:val="left"/>
        <w:rPr>
          <w:rFonts w:ascii="仿宋" w:hAnsi="仿宋" w:eastAsia="仿宋" w:cs="仿宋"/>
          <w:sz w:val="24"/>
          <w:szCs w:val="24"/>
          <w:highlight w:val="none"/>
          <w:u w:val="single"/>
        </w:rPr>
      </w:pPr>
      <w:r>
        <w:rPr>
          <w:rFonts w:hint="eastAsia" w:ascii="仿宋" w:hAnsi="仿宋" w:eastAsia="仿宋"/>
          <w:sz w:val="24"/>
          <w:highlight w:val="none"/>
        </w:rPr>
        <w:t>四川联投招标代理有限公司：</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u w:val="single"/>
        </w:rPr>
        <w:t xml:space="preserve">       </w:t>
      </w:r>
      <w:r>
        <w:rPr>
          <w:rFonts w:hint="eastAsia" w:ascii="仿宋" w:hAnsi="仿宋" w:eastAsia="仿宋"/>
          <w:sz w:val="24"/>
          <w:highlight w:val="none"/>
        </w:rPr>
        <w:t>（姓名）系</w:t>
      </w:r>
      <w:r>
        <w:rPr>
          <w:rFonts w:hint="eastAsia" w:ascii="仿宋" w:hAnsi="仿宋" w:eastAsia="仿宋"/>
          <w:sz w:val="24"/>
          <w:highlight w:val="none"/>
          <w:u w:val="single"/>
        </w:rPr>
        <w:t xml:space="preserve">      </w:t>
      </w:r>
      <w:r>
        <w:rPr>
          <w:rFonts w:hint="eastAsia" w:ascii="仿宋" w:hAnsi="仿宋" w:eastAsia="仿宋"/>
          <w:sz w:val="24"/>
          <w:highlight w:val="none"/>
        </w:rPr>
        <w:t>（比选申请人名称）的法定代表人（单位负责人）（职务</w:t>
      </w:r>
      <w:r>
        <w:rPr>
          <w:rFonts w:hint="eastAsia" w:ascii="仿宋" w:hAnsi="仿宋" w:eastAsia="仿宋"/>
          <w:sz w:val="24"/>
          <w:highlight w:val="none"/>
          <w:u w:val="single"/>
        </w:rPr>
        <w:t xml:space="preserve">       </w:t>
      </w:r>
      <w:r>
        <w:rPr>
          <w:rFonts w:hint="eastAsia" w:ascii="仿宋" w:hAnsi="仿宋" w:eastAsia="仿宋"/>
          <w:sz w:val="24"/>
          <w:highlight w:val="none"/>
        </w:rPr>
        <w:t>）。</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特此证明。</w:t>
      </w:r>
    </w:p>
    <w:p>
      <w:pPr>
        <w:pStyle w:val="15"/>
        <w:spacing w:before="0" w:beforeAutospacing="0" w:after="0" w:afterAutospacing="0" w:line="360" w:lineRule="auto"/>
        <w:rPr>
          <w:rFonts w:ascii="仿宋" w:hAnsi="仿宋" w:eastAsia="仿宋" w:cs="仿宋"/>
          <w:highlight w:val="none"/>
        </w:rPr>
      </w:pP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比选申请人名称：XXXX（盖单位公章）</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法定代表人（单位负责人）（签字或加盖个人名章）：XXXX。</w:t>
      </w: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日    期：XXXX。</w:t>
      </w:r>
    </w:p>
    <w:p>
      <w:pPr>
        <w:pStyle w:val="15"/>
        <w:spacing w:before="0" w:beforeAutospacing="0" w:after="0" w:afterAutospacing="0" w:line="360" w:lineRule="auto"/>
        <w:ind w:firstLine="480" w:firstLineChars="200"/>
        <w:rPr>
          <w:rFonts w:ascii="仿宋" w:hAnsi="仿宋" w:eastAsia="仿宋" w:cs="仿宋"/>
          <w:sz w:val="24"/>
          <w:szCs w:val="24"/>
          <w:highlight w:val="none"/>
        </w:rPr>
      </w:pPr>
    </w:p>
    <w:p>
      <w:pPr>
        <w:pStyle w:val="8"/>
        <w:spacing w:line="360" w:lineRule="auto"/>
        <w:ind w:firstLine="720" w:firstLineChars="300"/>
        <w:rPr>
          <w:rFonts w:ascii="仿宋" w:hAnsi="仿宋" w:eastAsia="仿宋"/>
          <w:sz w:val="24"/>
          <w:highlight w:val="none"/>
        </w:rPr>
      </w:pPr>
      <w:r>
        <w:rPr>
          <w:rFonts w:hint="eastAsia" w:ascii="仿宋" w:hAnsi="仿宋" w:eastAsia="仿宋"/>
          <w:sz w:val="24"/>
          <w:highlight w:val="none"/>
        </w:rPr>
        <w:t>法定代表人（单位负责人）有效期内的居民身份证正反面</w:t>
      </w:r>
    </w:p>
    <w:tbl>
      <w:tblPr>
        <w:tblStyle w:val="17"/>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3" w:hRule="atLeast"/>
          <w:jc w:val="center"/>
        </w:trPr>
        <w:tc>
          <w:tcPr>
            <w:tcW w:w="3501" w:type="dxa"/>
          </w:tcPr>
          <w:p>
            <w:pPr>
              <w:tabs>
                <w:tab w:val="left" w:pos="5580"/>
              </w:tabs>
              <w:spacing w:line="360" w:lineRule="auto"/>
              <w:jc w:val="left"/>
              <w:rPr>
                <w:rFonts w:ascii="宋体" w:hAnsi="宋体"/>
                <w:sz w:val="24"/>
                <w:szCs w:val="20"/>
                <w:highlight w:val="none"/>
              </w:rPr>
            </w:pPr>
          </w:p>
        </w:tc>
        <w:tc>
          <w:tcPr>
            <w:tcW w:w="3398" w:type="dxa"/>
          </w:tcPr>
          <w:p>
            <w:pPr>
              <w:tabs>
                <w:tab w:val="left" w:pos="5580"/>
              </w:tabs>
              <w:spacing w:line="360" w:lineRule="auto"/>
              <w:jc w:val="left"/>
              <w:rPr>
                <w:rFonts w:ascii="宋体" w:hAnsi="宋体"/>
                <w:sz w:val="24"/>
                <w:szCs w:val="20"/>
                <w:highlight w:val="none"/>
              </w:rPr>
            </w:pPr>
          </w:p>
        </w:tc>
      </w:tr>
    </w:tbl>
    <w:p>
      <w:pPr>
        <w:pStyle w:val="15"/>
        <w:spacing w:before="0" w:beforeAutospacing="0" w:after="0" w:afterAutospacing="0" w:line="360" w:lineRule="auto"/>
        <w:ind w:firstLine="482" w:firstLineChars="200"/>
        <w:rPr>
          <w:rFonts w:ascii="仿宋" w:hAnsi="仿宋" w:eastAsia="仿宋" w:cs="仿宋"/>
          <w:b/>
          <w:bCs/>
          <w:sz w:val="24"/>
          <w:szCs w:val="24"/>
          <w:highlight w:val="none"/>
        </w:rPr>
      </w:pPr>
    </w:p>
    <w:p>
      <w:pPr>
        <w:ind w:firstLine="480" w:firstLineChars="200"/>
        <w:rPr>
          <w:rFonts w:ascii="仿宋" w:hAnsi="仿宋" w:eastAsia="仿宋" w:cs="仿宋"/>
          <w:sz w:val="24"/>
          <w:szCs w:val="24"/>
          <w:highlight w:val="none"/>
        </w:rPr>
      </w:pPr>
      <w:r>
        <w:rPr>
          <w:rFonts w:hint="eastAsia" w:ascii="仿宋" w:hAnsi="仿宋" w:eastAsia="仿宋"/>
          <w:sz w:val="24"/>
          <w:highlight w:val="none"/>
        </w:rPr>
        <w:t>注：1.提供有效期内的身份证明材料，例如居民身份证或户口本或军官证或护照等；2.若提供居民身份证，须为正、反面复印件。</w:t>
      </w:r>
    </w:p>
    <w:p>
      <w:pPr>
        <w:rPr>
          <w:rFonts w:ascii="仿宋" w:hAnsi="仿宋" w:eastAsia="仿宋"/>
          <w:b/>
          <w:sz w:val="32"/>
          <w:szCs w:val="32"/>
          <w:highlight w:val="none"/>
        </w:rPr>
      </w:pPr>
      <w:r>
        <w:rPr>
          <w:rFonts w:hint="eastAsia" w:ascii="仿宋" w:hAnsi="仿宋" w:eastAsia="仿宋"/>
          <w:b/>
          <w:sz w:val="32"/>
          <w:szCs w:val="32"/>
          <w:highlight w:val="none"/>
        </w:rPr>
        <w:br w:type="page"/>
      </w:r>
    </w:p>
    <w:p>
      <w:pPr>
        <w:pStyle w:val="3"/>
        <w:spacing w:line="400" w:lineRule="exact"/>
        <w:jc w:val="center"/>
        <w:rPr>
          <w:rFonts w:ascii="仿宋" w:hAnsi="仿宋"/>
          <w:sz w:val="32"/>
          <w:highlight w:val="none"/>
        </w:rPr>
      </w:pPr>
      <w:r>
        <w:rPr>
          <w:rFonts w:hint="eastAsia" w:ascii="仿宋" w:hAnsi="仿宋"/>
          <w:sz w:val="32"/>
          <w:highlight w:val="none"/>
        </w:rPr>
        <w:t>三、承诺函</w:t>
      </w:r>
    </w:p>
    <w:p>
      <w:pPr>
        <w:widowControl/>
        <w:spacing w:line="360" w:lineRule="atLeast"/>
        <w:jc w:val="left"/>
        <w:rPr>
          <w:rFonts w:ascii="仿宋" w:hAnsi="仿宋" w:eastAsia="仿宋"/>
          <w:sz w:val="24"/>
          <w:highlight w:val="none"/>
        </w:rPr>
      </w:pPr>
      <w:r>
        <w:rPr>
          <w:rFonts w:hint="eastAsia" w:ascii="仿宋" w:hAnsi="仿宋" w:eastAsia="仿宋"/>
          <w:sz w:val="24"/>
          <w:highlight w:val="none"/>
        </w:rPr>
        <w:t>四川联投招标代理有限公司：</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我方全面研究了“成都益民供应链有限公司咨询服务项目”比选文件（项目编号：系统生成），决定参加贵单位组织的本项目比选采购。</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1.具备《中华人民共和国政府采购法》第二十二条规定的条件：</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（1）具有独立承担民事责任的能力；</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（2）具有良好的商业信誉和健全的财务会计制度；</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（3）具有履行合同所必需的设备和专业技术能力；</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（4）有依法缴纳税收和社会保障资金的良好记录；</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（5）参加采购活动前三年内，在经营活动中没有重大违法记录；</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（6）法律、行政法规规定的其他条件；</w:t>
      </w:r>
    </w:p>
    <w:p>
      <w:pPr>
        <w:widowControl/>
        <w:spacing w:line="560" w:lineRule="exact"/>
        <w:ind w:firstLine="480" w:firstLineChars="200"/>
        <w:jc w:val="left"/>
        <w:rPr>
          <w:highlight w:val="none"/>
        </w:rPr>
      </w:pPr>
      <w:r>
        <w:rPr>
          <w:rFonts w:hint="eastAsia" w:ascii="仿宋" w:hAnsi="仿宋" w:eastAsia="仿宋"/>
          <w:sz w:val="24"/>
          <w:highlight w:val="none"/>
        </w:rPr>
        <w:t>（7）根据采购项目提出的特殊条件</w:t>
      </w:r>
      <w:r>
        <w:rPr>
          <w:rFonts w:ascii="仿宋" w:hAnsi="仿宋" w:eastAsia="仿宋"/>
          <w:sz w:val="24"/>
          <w:highlight w:val="none"/>
        </w:rPr>
        <w:t>。</w:t>
      </w:r>
    </w:p>
    <w:p>
      <w:pPr>
        <w:spacing w:line="560" w:lineRule="exact"/>
        <w:ind w:firstLine="482" w:firstLineChars="200"/>
        <w:jc w:val="left"/>
        <w:rPr>
          <w:rFonts w:ascii="仿宋" w:hAnsi="仿宋" w:eastAsia="仿宋"/>
          <w:b/>
          <w:bCs/>
          <w:sz w:val="24"/>
          <w:highlight w:val="none"/>
        </w:rPr>
      </w:pPr>
      <w:r>
        <w:rPr>
          <w:rFonts w:hint="eastAsia" w:ascii="仿宋" w:hAnsi="仿宋" w:eastAsia="仿宋"/>
          <w:b/>
          <w:bCs/>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3.在参加本次采购活动中，不存在与单位负责人为同一人或者存在直接控股、管理关系的其他比选申请人参与同一合同项下的采购活动的行为。</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4.为采购项目提供整体设计、规范编制或者项目管理、监理、检测等服务的比选申请人，不得再参加该采购项目的其他采购活动，我方承诺不属于此类禁止参加本项目的比选申请人。</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5.在参加本次采购活动中，不存在和其他比选申请人在同一合同项下的采购项目中，同时委托同一个自然人、同一家庭的人员、同一单位的人员作为代理人的行为。</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6.我方实际控制人或者中高级管理人员，不存在同时是比选人工作人员的情形。</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7.不存在同一母公司的两家以上的子公司，以不同比选申请人身份同时参加本项目同一合同项下的采购活动的情形。</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8.我方与比选人不存在关联关系，也不是比选人的母公司或子公司。</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9.比选申请文件中提供的任何资料和技术、服务、商务等响应承诺情况都是真实的、有效的、合法的。</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11.国家或行业主管部门对采购产品的技术标准、质量标准和资格资质条件等有强制性规定的，我方承诺符合其要求。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12.参加本次采购活动，我方完全同意比选文件第二章关于“比选费用”、“合同分包”、“合同转包”的实质性要求，并承诺严格按照比选文件要求履行。</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13.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14.我方自愿按照比选文件规定的各项要求向比选人提供所需货物和服务。</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15.一旦我方成交，我方将严格履行采购合同规定的责任和义务。</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16.我方愿意提供贵单位可能另外要求的，与比选报价有关的文件资料，并保证我方已提供和将要提供的文件资料是真实、准确的。</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17.我方保证按照比选文件的规定向贵公司一次性支付采购代理服务费。如因我方自身原因造成取消成交资格或自愿放弃成交资格的，我方已交纳的采购代理服务费将不予退还，由此造成的损失由我方自行承担。</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18.我方接受比选人按照采购合同约定金额支付采购资金，报价以比选申请文件为准。</w:t>
      </w:r>
    </w:p>
    <w:p>
      <w:pPr>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19.我方接受比选文件的采购流程，如因违反比选文件的情形导致不予退还比选保证金，由此造成的损失由我方自行承担，其比选保证金用于弥补比选方损失。</w:t>
      </w:r>
    </w:p>
    <w:p>
      <w:pPr>
        <w:widowControl/>
        <w:spacing w:line="560" w:lineRule="exact"/>
        <w:ind w:firstLine="480" w:firstLineChars="200"/>
        <w:jc w:val="left"/>
        <w:rPr>
          <w:rFonts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本单位对上述承诺的内容事项真实性负责。如经查实上述承诺的内容事项存在虚假，我单位愿意接受以提供虚假材料谋取成交追究法律责任。</w:t>
      </w:r>
    </w:p>
    <w:p>
      <w:pPr>
        <w:pStyle w:val="5"/>
        <w:spacing w:line="560" w:lineRule="exact"/>
        <w:rPr>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highlight w:val="none"/>
        </w:rPr>
      </w:pPr>
      <w:r>
        <w:rPr>
          <w:highlight w:val="none"/>
        </w:rPr>
        <w:br w:type="page"/>
      </w:r>
    </w:p>
    <w:p>
      <w:pPr>
        <w:pStyle w:val="3"/>
        <w:spacing w:line="400" w:lineRule="exact"/>
        <w:jc w:val="center"/>
        <w:rPr>
          <w:rFonts w:ascii="仿宋" w:hAnsi="仿宋"/>
          <w:sz w:val="32"/>
          <w:highlight w:val="none"/>
        </w:rPr>
      </w:pPr>
      <w:bookmarkStart w:id="31" w:name="_Toc217446088"/>
      <w:r>
        <w:rPr>
          <w:rFonts w:hint="eastAsia" w:ascii="仿宋" w:hAnsi="仿宋"/>
          <w:sz w:val="32"/>
          <w:highlight w:val="none"/>
        </w:rPr>
        <w:t>四、比选申请人基本情况表</w:t>
      </w:r>
      <w:bookmarkEnd w:id="31"/>
    </w:p>
    <w:p>
      <w:pPr>
        <w:autoSpaceDE w:val="0"/>
        <w:autoSpaceDN w:val="0"/>
        <w:adjustRightInd w:val="0"/>
        <w:spacing w:before="156" w:beforeLines="50" w:after="156" w:afterLines="50" w:line="400" w:lineRule="exact"/>
        <w:jc w:val="center"/>
        <w:rPr>
          <w:rFonts w:ascii="仿宋" w:hAnsi="仿宋" w:eastAsia="仿宋"/>
          <w:sz w:val="20"/>
          <w:highlight w:val="none"/>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注册地址</w:t>
            </w:r>
          </w:p>
        </w:tc>
        <w:tc>
          <w:tcPr>
            <w:tcW w:w="3179" w:type="dxa"/>
            <w:gridSpan w:val="4"/>
            <w:vAlign w:val="center"/>
          </w:tcPr>
          <w:p>
            <w:pPr>
              <w:autoSpaceDE w:val="0"/>
              <w:autoSpaceDN w:val="0"/>
              <w:adjustRightInd w:val="0"/>
              <w:spacing w:line="400" w:lineRule="exact"/>
              <w:jc w:val="center"/>
              <w:rPr>
                <w:rFonts w:ascii="仿宋" w:hAnsi="仿宋" w:eastAsia="仿宋"/>
                <w:szCs w:val="21"/>
                <w:highlight w:val="none"/>
              </w:rPr>
            </w:pPr>
          </w:p>
        </w:tc>
        <w:tc>
          <w:tcPr>
            <w:tcW w:w="1325"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联系方式</w:t>
            </w:r>
          </w:p>
        </w:tc>
        <w:tc>
          <w:tcPr>
            <w:tcW w:w="711"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332" w:type="dxa"/>
            <w:gridSpan w:val="2"/>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szCs w:val="21"/>
                <w:highlight w:val="none"/>
              </w:rPr>
            </w:pPr>
          </w:p>
        </w:tc>
        <w:tc>
          <w:tcPr>
            <w:tcW w:w="711"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332" w:type="dxa"/>
            <w:gridSpan w:val="2"/>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组织结构</w:t>
            </w:r>
          </w:p>
        </w:tc>
        <w:tc>
          <w:tcPr>
            <w:tcW w:w="6758" w:type="dxa"/>
            <w:gridSpan w:val="8"/>
            <w:vAlign w:val="center"/>
          </w:tcPr>
          <w:p>
            <w:pPr>
              <w:autoSpaceDE w:val="0"/>
              <w:autoSpaceDN w:val="0"/>
              <w:adjustRightInd w:val="0"/>
              <w:spacing w:line="40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法定代表人</w:t>
            </w:r>
          </w:p>
        </w:tc>
        <w:tc>
          <w:tcPr>
            <w:tcW w:w="711"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姓名</w:t>
            </w:r>
          </w:p>
        </w:tc>
        <w:tc>
          <w:tcPr>
            <w:tcW w:w="1206" w:type="dxa"/>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178" w:type="dxa"/>
            <w:gridSpan w:val="2"/>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电话</w:t>
            </w:r>
          </w:p>
        </w:tc>
        <w:tc>
          <w:tcPr>
            <w:tcW w:w="1076" w:type="dxa"/>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技术负责人</w:t>
            </w:r>
          </w:p>
        </w:tc>
        <w:tc>
          <w:tcPr>
            <w:tcW w:w="711"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姓名</w:t>
            </w:r>
          </w:p>
        </w:tc>
        <w:tc>
          <w:tcPr>
            <w:tcW w:w="1206" w:type="dxa"/>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178" w:type="dxa"/>
            <w:gridSpan w:val="2"/>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电话</w:t>
            </w:r>
          </w:p>
        </w:tc>
        <w:tc>
          <w:tcPr>
            <w:tcW w:w="1076" w:type="dxa"/>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成立时间</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highlight w:val="none"/>
              </w:rPr>
            </w:pPr>
            <w:r>
              <w:rPr>
                <w:rFonts w:hint="eastAsia" w:ascii="仿宋" w:hAnsi="仿宋" w:eastAsia="仿宋"/>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Merge w:val="restart"/>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其中</w:t>
            </w:r>
          </w:p>
        </w:tc>
        <w:tc>
          <w:tcPr>
            <w:tcW w:w="1493" w:type="dxa"/>
            <w:gridSpan w:val="3"/>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项目经理</w:t>
            </w:r>
          </w:p>
        </w:tc>
        <w:tc>
          <w:tcPr>
            <w:tcW w:w="2093" w:type="dxa"/>
            <w:gridSpan w:val="2"/>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注册资金</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开户银行</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账号</w:t>
            </w:r>
          </w:p>
        </w:tc>
        <w:tc>
          <w:tcPr>
            <w:tcW w:w="1917" w:type="dxa"/>
            <w:gridSpan w:val="2"/>
            <w:vAlign w:val="center"/>
          </w:tcPr>
          <w:p>
            <w:pPr>
              <w:autoSpaceDE w:val="0"/>
              <w:autoSpaceDN w:val="0"/>
              <w:adjustRightInd w:val="0"/>
              <w:spacing w:line="400" w:lineRule="exact"/>
              <w:jc w:val="center"/>
              <w:rPr>
                <w:rFonts w:ascii="仿宋" w:hAnsi="仿宋" w:eastAsia="仿宋"/>
                <w:szCs w:val="21"/>
                <w:highlight w:val="none"/>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highlight w:val="none"/>
              </w:rPr>
            </w:pPr>
          </w:p>
        </w:tc>
        <w:tc>
          <w:tcPr>
            <w:tcW w:w="1493" w:type="dxa"/>
            <w:gridSpan w:val="3"/>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技工</w:t>
            </w:r>
          </w:p>
        </w:tc>
        <w:tc>
          <w:tcPr>
            <w:tcW w:w="2093" w:type="dxa"/>
            <w:gridSpan w:val="2"/>
            <w:vAlign w:val="center"/>
          </w:tcPr>
          <w:p>
            <w:pPr>
              <w:autoSpaceDE w:val="0"/>
              <w:autoSpaceDN w:val="0"/>
              <w:adjustRightInd w:val="0"/>
              <w:spacing w:line="400" w:lineRule="exact"/>
              <w:jc w:val="center"/>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经营范围</w:t>
            </w:r>
          </w:p>
        </w:tc>
        <w:tc>
          <w:tcPr>
            <w:tcW w:w="6758" w:type="dxa"/>
            <w:gridSpan w:val="8"/>
            <w:vAlign w:val="center"/>
          </w:tcPr>
          <w:p>
            <w:pPr>
              <w:autoSpaceDE w:val="0"/>
              <w:autoSpaceDN w:val="0"/>
              <w:adjustRightInd w:val="0"/>
              <w:spacing w:line="400" w:lineRule="exact"/>
              <w:rPr>
                <w:rFonts w:ascii="仿宋" w:hAnsi="仿宋" w:eastAsia="仿宋"/>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szCs w:val="21"/>
                <w:highlight w:val="none"/>
              </w:rPr>
            </w:pPr>
            <w:r>
              <w:rPr>
                <w:rFonts w:hint="eastAsia" w:ascii="仿宋" w:hAnsi="仿宋" w:eastAsia="仿宋"/>
                <w:szCs w:val="21"/>
                <w:highlight w:val="none"/>
              </w:rPr>
              <w:t>备注</w:t>
            </w:r>
          </w:p>
        </w:tc>
        <w:tc>
          <w:tcPr>
            <w:tcW w:w="6758" w:type="dxa"/>
            <w:gridSpan w:val="8"/>
          </w:tcPr>
          <w:p>
            <w:pPr>
              <w:autoSpaceDE w:val="0"/>
              <w:autoSpaceDN w:val="0"/>
              <w:adjustRightInd w:val="0"/>
              <w:spacing w:line="400" w:lineRule="exact"/>
              <w:jc w:val="left"/>
              <w:rPr>
                <w:rFonts w:ascii="仿宋" w:hAnsi="仿宋" w:eastAsia="仿宋"/>
                <w:szCs w:val="21"/>
                <w:highlight w:val="none"/>
              </w:rPr>
            </w:pPr>
          </w:p>
        </w:tc>
      </w:tr>
    </w:tbl>
    <w:p>
      <w:pPr>
        <w:adjustRightInd w:val="0"/>
        <w:spacing w:line="400" w:lineRule="exact"/>
        <w:ind w:firstLine="420" w:firstLineChars="175"/>
        <w:jc w:val="left"/>
        <w:rPr>
          <w:rFonts w:ascii="仿宋" w:hAnsi="仿宋" w:eastAsia="仿宋"/>
          <w:sz w:val="24"/>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highlight w:val="none"/>
        </w:rPr>
      </w:pPr>
      <w:r>
        <w:rPr>
          <w:highlight w:val="none"/>
        </w:rPr>
        <w:br w:type="page"/>
      </w:r>
    </w:p>
    <w:p>
      <w:pPr>
        <w:pStyle w:val="3"/>
        <w:spacing w:line="400" w:lineRule="exact"/>
        <w:jc w:val="center"/>
        <w:rPr>
          <w:rFonts w:ascii="仿宋" w:hAnsi="仿宋"/>
          <w:sz w:val="32"/>
          <w:highlight w:val="none"/>
        </w:rPr>
      </w:pPr>
      <w:bookmarkStart w:id="32" w:name="_Toc217446089"/>
      <w:r>
        <w:rPr>
          <w:rFonts w:hint="eastAsia" w:ascii="仿宋" w:hAnsi="仿宋"/>
          <w:sz w:val="32"/>
          <w:highlight w:val="none"/>
        </w:rPr>
        <w:t>五、比选申请人类似项目业绩一览表</w:t>
      </w:r>
      <w:bookmarkEnd w:id="32"/>
    </w:p>
    <w:p>
      <w:pPr>
        <w:spacing w:line="400" w:lineRule="exact"/>
        <w:rPr>
          <w:rFonts w:ascii="仿宋" w:hAnsi="仿宋" w:eastAsia="仿宋" w:cs="Arial"/>
          <w:sz w:val="24"/>
          <w:highlight w:val="none"/>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年份</w:t>
            </w:r>
          </w:p>
        </w:tc>
        <w:tc>
          <w:tcPr>
            <w:tcW w:w="1681" w:type="dxa"/>
            <w:vAlign w:val="center"/>
          </w:tcPr>
          <w:p>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用户名称</w:t>
            </w:r>
          </w:p>
        </w:tc>
        <w:tc>
          <w:tcPr>
            <w:tcW w:w="1541" w:type="dxa"/>
            <w:vAlign w:val="center"/>
          </w:tcPr>
          <w:p>
            <w:pPr>
              <w:spacing w:line="400" w:lineRule="exact"/>
              <w:jc w:val="center"/>
              <w:rPr>
                <w:rFonts w:ascii="仿宋" w:hAnsi="仿宋" w:eastAsia="仿宋" w:cs="Arial"/>
                <w:b/>
                <w:sz w:val="22"/>
                <w:highlight w:val="none"/>
              </w:rPr>
            </w:pPr>
            <w:r>
              <w:rPr>
                <w:rFonts w:ascii="仿宋" w:hAnsi="仿宋" w:eastAsia="仿宋" w:cs="Arial"/>
                <w:b/>
                <w:sz w:val="22"/>
                <w:highlight w:val="none"/>
              </w:rPr>
              <w:t>项目名称</w:t>
            </w:r>
          </w:p>
        </w:tc>
        <w:tc>
          <w:tcPr>
            <w:tcW w:w="1519" w:type="dxa"/>
            <w:vAlign w:val="center"/>
          </w:tcPr>
          <w:p>
            <w:pPr>
              <w:spacing w:line="400" w:lineRule="exact"/>
              <w:ind w:left="1" w:leftChars="-28" w:hanging="60" w:hangingChars="27"/>
              <w:jc w:val="center"/>
              <w:rPr>
                <w:rFonts w:ascii="仿宋" w:hAnsi="仿宋" w:eastAsia="仿宋" w:cs="Arial"/>
                <w:b/>
                <w:sz w:val="22"/>
                <w:highlight w:val="none"/>
              </w:rPr>
            </w:pPr>
            <w:r>
              <w:rPr>
                <w:rFonts w:ascii="仿宋" w:hAnsi="仿宋" w:eastAsia="仿宋" w:cs="Arial"/>
                <w:b/>
                <w:sz w:val="22"/>
                <w:highlight w:val="none"/>
              </w:rPr>
              <w:t>完成时间</w:t>
            </w:r>
          </w:p>
        </w:tc>
        <w:tc>
          <w:tcPr>
            <w:tcW w:w="1559" w:type="dxa"/>
            <w:vAlign w:val="center"/>
          </w:tcPr>
          <w:p>
            <w:pPr>
              <w:spacing w:line="400" w:lineRule="exact"/>
              <w:jc w:val="center"/>
              <w:rPr>
                <w:rFonts w:ascii="仿宋" w:hAnsi="仿宋" w:eastAsia="仿宋" w:cs="Arial"/>
                <w:b/>
                <w:sz w:val="22"/>
                <w:highlight w:val="none"/>
              </w:rPr>
            </w:pPr>
            <w:r>
              <w:rPr>
                <w:rFonts w:ascii="仿宋" w:hAnsi="仿宋" w:eastAsia="仿宋" w:cs="Arial"/>
                <w:b/>
                <w:sz w:val="22"/>
                <w:highlight w:val="none"/>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vAlign w:val="center"/>
          </w:tcPr>
          <w:p>
            <w:pPr>
              <w:spacing w:line="400" w:lineRule="exact"/>
              <w:jc w:val="center"/>
              <w:rPr>
                <w:rFonts w:ascii="仿宋" w:hAnsi="仿宋" w:eastAsia="仿宋" w:cs="Arial"/>
                <w:highlight w:val="none"/>
              </w:rPr>
            </w:pPr>
          </w:p>
        </w:tc>
        <w:tc>
          <w:tcPr>
            <w:tcW w:w="1541" w:type="dxa"/>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vAlign w:val="center"/>
          </w:tcPr>
          <w:p>
            <w:pPr>
              <w:spacing w:line="400" w:lineRule="exact"/>
              <w:jc w:val="center"/>
              <w:rPr>
                <w:rFonts w:ascii="仿宋" w:hAnsi="仿宋" w:eastAsia="仿宋" w:cs="Arial"/>
                <w:highlight w:val="none"/>
              </w:rPr>
            </w:pPr>
          </w:p>
        </w:tc>
        <w:tc>
          <w:tcPr>
            <w:tcW w:w="1541" w:type="dxa"/>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vAlign w:val="center"/>
          </w:tcPr>
          <w:p>
            <w:pPr>
              <w:spacing w:line="400" w:lineRule="exact"/>
              <w:jc w:val="center"/>
              <w:rPr>
                <w:rFonts w:ascii="仿宋" w:hAnsi="仿宋" w:eastAsia="仿宋" w:cs="Arial"/>
                <w:highlight w:val="none"/>
              </w:rPr>
            </w:pPr>
          </w:p>
        </w:tc>
        <w:tc>
          <w:tcPr>
            <w:tcW w:w="1541" w:type="dxa"/>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highlight w:val="none"/>
              </w:rPr>
            </w:pPr>
          </w:p>
        </w:tc>
        <w:tc>
          <w:tcPr>
            <w:tcW w:w="1681" w:type="dxa"/>
            <w:tcBorders>
              <w:right w:val="single" w:color="auto" w:sz="4" w:space="0"/>
            </w:tcBorders>
            <w:vAlign w:val="center"/>
          </w:tcPr>
          <w:p>
            <w:pPr>
              <w:spacing w:line="400" w:lineRule="exact"/>
              <w:jc w:val="center"/>
              <w:rPr>
                <w:rFonts w:ascii="仿宋" w:hAnsi="仿宋" w:eastAsia="仿宋" w:cs="Arial"/>
                <w:highlight w:val="none"/>
              </w:rPr>
            </w:pPr>
          </w:p>
        </w:tc>
        <w:tc>
          <w:tcPr>
            <w:tcW w:w="1541" w:type="dxa"/>
            <w:tcBorders>
              <w:left w:val="single" w:color="auto" w:sz="4" w:space="0"/>
            </w:tcBorders>
            <w:vAlign w:val="center"/>
          </w:tcPr>
          <w:p>
            <w:pPr>
              <w:spacing w:line="400" w:lineRule="exact"/>
              <w:jc w:val="center"/>
              <w:rPr>
                <w:rFonts w:ascii="仿宋" w:hAnsi="仿宋" w:eastAsia="仿宋" w:cs="Arial"/>
                <w:highlight w:val="none"/>
              </w:rPr>
            </w:pPr>
          </w:p>
        </w:tc>
        <w:tc>
          <w:tcPr>
            <w:tcW w:w="1519" w:type="dxa"/>
            <w:vAlign w:val="center"/>
          </w:tcPr>
          <w:p>
            <w:pPr>
              <w:spacing w:line="400" w:lineRule="exact"/>
              <w:jc w:val="center"/>
              <w:rPr>
                <w:rFonts w:ascii="仿宋" w:hAnsi="仿宋" w:eastAsia="仿宋" w:cs="Arial"/>
                <w:highlight w:val="none"/>
              </w:rPr>
            </w:pPr>
          </w:p>
        </w:tc>
        <w:tc>
          <w:tcPr>
            <w:tcW w:w="1559" w:type="dxa"/>
            <w:vAlign w:val="center"/>
          </w:tcPr>
          <w:p>
            <w:pPr>
              <w:spacing w:line="400" w:lineRule="exact"/>
              <w:jc w:val="center"/>
              <w:rPr>
                <w:rFonts w:ascii="仿宋" w:hAnsi="仿宋" w:eastAsia="仿宋" w:cs="Arial"/>
                <w:highlight w:val="none"/>
              </w:rPr>
            </w:pPr>
          </w:p>
        </w:tc>
        <w:tc>
          <w:tcPr>
            <w:tcW w:w="1272" w:type="dxa"/>
            <w:tcBorders>
              <w:left w:val="single" w:color="auto" w:sz="4" w:space="0"/>
            </w:tcBorders>
            <w:vAlign w:val="center"/>
          </w:tcPr>
          <w:p>
            <w:pPr>
              <w:spacing w:line="400" w:lineRule="exact"/>
              <w:jc w:val="center"/>
              <w:rPr>
                <w:rFonts w:ascii="仿宋" w:hAnsi="仿宋" w:eastAsia="仿宋" w:cs="Arial"/>
                <w:highlight w:val="none"/>
              </w:rPr>
            </w:pPr>
          </w:p>
        </w:tc>
      </w:tr>
    </w:tbl>
    <w:p>
      <w:pPr>
        <w:widowControl/>
        <w:spacing w:line="360" w:lineRule="auto"/>
        <w:ind w:firstLine="470" w:firstLineChars="196"/>
        <w:jc w:val="left"/>
        <w:rPr>
          <w:rFonts w:ascii="仿宋" w:hAnsi="仿宋" w:eastAsia="仿宋"/>
          <w:sz w:val="24"/>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rFonts w:ascii="仿宋" w:hAnsi="仿宋"/>
          <w:sz w:val="32"/>
          <w:szCs w:val="32"/>
          <w:highlight w:val="none"/>
        </w:rPr>
      </w:pPr>
      <w:r>
        <w:rPr>
          <w:rFonts w:hint="eastAsia" w:ascii="仿宋" w:hAnsi="仿宋"/>
          <w:sz w:val="32"/>
          <w:szCs w:val="32"/>
          <w:highlight w:val="none"/>
        </w:rPr>
        <w:br w:type="page"/>
      </w:r>
    </w:p>
    <w:p>
      <w:pPr>
        <w:pStyle w:val="3"/>
        <w:spacing w:line="400" w:lineRule="exact"/>
        <w:jc w:val="center"/>
        <w:rPr>
          <w:rFonts w:ascii="仿宋" w:hAnsi="仿宋"/>
          <w:sz w:val="32"/>
          <w:highlight w:val="none"/>
        </w:rPr>
      </w:pPr>
      <w:r>
        <w:rPr>
          <w:rFonts w:hint="eastAsia" w:ascii="仿宋" w:hAnsi="仿宋"/>
          <w:sz w:val="32"/>
          <w:highlight w:val="none"/>
        </w:rPr>
        <w:t>六、技术服务要求响应情况表</w:t>
      </w:r>
    </w:p>
    <w:p>
      <w:pPr>
        <w:rPr>
          <w:highlight w:val="none"/>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序号</w:t>
            </w:r>
          </w:p>
        </w:tc>
        <w:tc>
          <w:tcPr>
            <w:tcW w:w="2982"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比选文件要求</w:t>
            </w:r>
          </w:p>
        </w:tc>
        <w:tc>
          <w:tcPr>
            <w:tcW w:w="3180"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响应内容</w:t>
            </w:r>
          </w:p>
        </w:tc>
        <w:tc>
          <w:tcPr>
            <w:tcW w:w="2515" w:type="dxa"/>
            <w:vAlign w:val="center"/>
          </w:tcPr>
          <w:p>
            <w:pPr>
              <w:jc w:val="center"/>
              <w:rPr>
                <w:rFonts w:ascii="仿宋" w:hAnsi="仿宋" w:eastAsia="仿宋" w:cs="仿宋"/>
                <w:b/>
                <w:bCs/>
                <w:sz w:val="22"/>
                <w:highlight w:val="none"/>
              </w:rPr>
            </w:pPr>
            <w:r>
              <w:rPr>
                <w:rFonts w:hint="eastAsia" w:ascii="仿宋" w:hAnsi="仿宋" w:eastAsia="仿宋" w:cs="仿宋"/>
                <w:b/>
                <w:bCs/>
                <w:sz w:val="22"/>
                <w:highlight w:val="none"/>
              </w:rPr>
              <w:t>差异说明</w:t>
            </w:r>
          </w:p>
          <w:p>
            <w:pPr>
              <w:jc w:val="center"/>
              <w:rPr>
                <w:rFonts w:ascii="仿宋" w:hAnsi="仿宋" w:eastAsia="仿宋" w:cs="仿宋"/>
                <w:b/>
                <w:bCs/>
                <w:sz w:val="22"/>
                <w:highlight w:val="none"/>
              </w:rPr>
            </w:pPr>
            <w:r>
              <w:rPr>
                <w:rFonts w:hint="eastAsia" w:ascii="仿宋" w:hAnsi="仿宋" w:eastAsia="仿宋"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spacing w:line="360" w:lineRule="auto"/>
              <w:jc w:val="center"/>
              <w:rPr>
                <w:rFonts w:ascii="仿宋" w:hAnsi="仿宋" w:eastAsia="仿宋" w:cs="仿宋"/>
                <w:sz w:val="21"/>
                <w:szCs w:val="21"/>
                <w:highlight w:val="none"/>
              </w:rPr>
            </w:pPr>
          </w:p>
        </w:tc>
        <w:tc>
          <w:tcPr>
            <w:tcW w:w="3180" w:type="dxa"/>
            <w:vAlign w:val="center"/>
          </w:tcPr>
          <w:p>
            <w:pPr>
              <w:pStyle w:val="27"/>
              <w:spacing w:line="360" w:lineRule="auto"/>
              <w:jc w:val="center"/>
              <w:rPr>
                <w:rFonts w:ascii="仿宋" w:hAnsi="仿宋" w:eastAsia="仿宋" w:cs="仿宋"/>
                <w:sz w:val="21"/>
                <w:szCs w:val="21"/>
                <w:highlight w:val="none"/>
              </w:rPr>
            </w:pPr>
          </w:p>
        </w:tc>
        <w:tc>
          <w:tcPr>
            <w:tcW w:w="2515" w:type="dxa"/>
            <w:vAlign w:val="center"/>
          </w:tcPr>
          <w:p>
            <w:pPr>
              <w:pStyle w:val="27"/>
              <w:spacing w:line="360" w:lineRule="auto"/>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7"/>
              <w:jc w:val="center"/>
              <w:rPr>
                <w:rFonts w:ascii="仿宋" w:hAnsi="仿宋" w:eastAsia="仿宋" w:cs="仿宋"/>
                <w:sz w:val="21"/>
                <w:szCs w:val="21"/>
                <w:highlight w:val="none"/>
              </w:rPr>
            </w:pPr>
          </w:p>
        </w:tc>
        <w:tc>
          <w:tcPr>
            <w:tcW w:w="2982" w:type="dxa"/>
            <w:vAlign w:val="center"/>
          </w:tcPr>
          <w:p>
            <w:pPr>
              <w:pStyle w:val="27"/>
              <w:jc w:val="center"/>
              <w:rPr>
                <w:rFonts w:ascii="仿宋" w:hAnsi="仿宋" w:eastAsia="仿宋" w:cs="仿宋"/>
                <w:sz w:val="21"/>
                <w:szCs w:val="21"/>
                <w:highlight w:val="none"/>
              </w:rPr>
            </w:pPr>
          </w:p>
        </w:tc>
        <w:tc>
          <w:tcPr>
            <w:tcW w:w="3180" w:type="dxa"/>
            <w:vAlign w:val="center"/>
          </w:tcPr>
          <w:p>
            <w:pPr>
              <w:pStyle w:val="27"/>
              <w:jc w:val="center"/>
              <w:rPr>
                <w:rFonts w:ascii="仿宋" w:hAnsi="仿宋" w:eastAsia="仿宋" w:cs="仿宋"/>
                <w:sz w:val="21"/>
                <w:szCs w:val="21"/>
                <w:highlight w:val="none"/>
              </w:rPr>
            </w:pPr>
          </w:p>
        </w:tc>
        <w:tc>
          <w:tcPr>
            <w:tcW w:w="2515" w:type="dxa"/>
            <w:vAlign w:val="center"/>
          </w:tcPr>
          <w:p>
            <w:pPr>
              <w:pStyle w:val="27"/>
              <w:jc w:val="center"/>
              <w:rPr>
                <w:rFonts w:ascii="仿宋" w:hAnsi="仿宋" w:eastAsia="仿宋" w:cs="仿宋"/>
                <w:sz w:val="21"/>
                <w:szCs w:val="21"/>
                <w:highlight w:val="none"/>
              </w:rPr>
            </w:pPr>
          </w:p>
        </w:tc>
      </w:tr>
    </w:tbl>
    <w:p>
      <w:pPr>
        <w:ind w:firstLine="482" w:firstLineChars="200"/>
        <w:rPr>
          <w:rFonts w:ascii="仿宋" w:hAnsi="仿宋" w:eastAsia="仿宋"/>
          <w:b/>
          <w:sz w:val="24"/>
          <w:highlight w:val="none"/>
        </w:rPr>
      </w:pPr>
    </w:p>
    <w:p>
      <w:pPr>
        <w:spacing w:line="520" w:lineRule="exact"/>
        <w:rPr>
          <w:rFonts w:ascii="仿宋" w:hAnsi="仿宋" w:eastAsia="仿宋"/>
          <w:b/>
          <w:bCs/>
          <w:sz w:val="24"/>
          <w:highlight w:val="none"/>
        </w:rPr>
      </w:pPr>
      <w:r>
        <w:rPr>
          <w:rFonts w:hint="eastAsia" w:ascii="仿宋" w:hAnsi="仿宋" w:eastAsia="仿宋"/>
          <w:b/>
          <w:bCs/>
          <w:sz w:val="24"/>
          <w:highlight w:val="none"/>
        </w:rPr>
        <w:t>注：比选申请人按照比选文件“第四章”“技术服务要求”的全部逐项梳理填写本表。</w:t>
      </w:r>
    </w:p>
    <w:p>
      <w:pPr>
        <w:adjustRightInd w:val="0"/>
        <w:spacing w:line="400" w:lineRule="exact"/>
        <w:ind w:firstLine="480" w:firstLineChars="200"/>
        <w:jc w:val="left"/>
        <w:rPr>
          <w:rFonts w:ascii="仿宋" w:hAnsi="仿宋" w:eastAsia="仿宋"/>
          <w:sz w:val="24"/>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rFonts w:ascii="仿宋" w:hAnsi="仿宋" w:eastAsia="仿宋"/>
          <w:bCs/>
          <w:sz w:val="24"/>
          <w:highlight w:val="none"/>
        </w:rPr>
      </w:pPr>
      <w:r>
        <w:rPr>
          <w:rFonts w:hint="eastAsia" w:ascii="仿宋" w:hAnsi="仿宋" w:eastAsia="仿宋"/>
          <w:bCs/>
          <w:sz w:val="24"/>
          <w:highlight w:val="none"/>
        </w:rPr>
        <w:br w:type="page"/>
      </w:r>
    </w:p>
    <w:p>
      <w:pPr>
        <w:pStyle w:val="3"/>
        <w:spacing w:line="400" w:lineRule="exact"/>
        <w:jc w:val="center"/>
        <w:rPr>
          <w:rFonts w:ascii="仿宋" w:hAnsi="仿宋"/>
          <w:sz w:val="32"/>
          <w:highlight w:val="none"/>
        </w:rPr>
      </w:pPr>
      <w:r>
        <w:rPr>
          <w:rFonts w:hint="eastAsia" w:ascii="仿宋" w:hAnsi="仿宋"/>
          <w:sz w:val="32"/>
          <w:highlight w:val="none"/>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序号</w:t>
            </w:r>
          </w:p>
        </w:tc>
        <w:tc>
          <w:tcPr>
            <w:tcW w:w="3689"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比选文件要求</w:t>
            </w:r>
          </w:p>
        </w:tc>
        <w:tc>
          <w:tcPr>
            <w:tcW w:w="2263" w:type="dxa"/>
            <w:vAlign w:val="center"/>
          </w:tcPr>
          <w:p>
            <w:pPr>
              <w:jc w:val="center"/>
              <w:rPr>
                <w:rFonts w:ascii="仿宋" w:hAnsi="仿宋" w:eastAsia="仿宋" w:cs="仿宋"/>
                <w:b/>
                <w:bCs/>
                <w:szCs w:val="21"/>
                <w:highlight w:val="none"/>
              </w:rPr>
            </w:pPr>
            <w:r>
              <w:rPr>
                <w:rFonts w:hint="eastAsia" w:ascii="仿宋" w:hAnsi="仿宋" w:eastAsia="仿宋" w:cs="仿宋"/>
                <w:b/>
                <w:bCs/>
                <w:sz w:val="22"/>
                <w:highlight w:val="none"/>
              </w:rPr>
              <w:t>响应内容</w:t>
            </w:r>
          </w:p>
        </w:tc>
        <w:tc>
          <w:tcPr>
            <w:tcW w:w="2263" w:type="dxa"/>
            <w:vAlign w:val="center"/>
          </w:tcPr>
          <w:p>
            <w:pPr>
              <w:jc w:val="center"/>
              <w:rPr>
                <w:rFonts w:ascii="仿宋" w:hAnsi="仿宋" w:eastAsia="仿宋" w:cs="仿宋"/>
                <w:b/>
                <w:bCs/>
                <w:sz w:val="22"/>
                <w:highlight w:val="none"/>
              </w:rPr>
            </w:pPr>
            <w:r>
              <w:rPr>
                <w:rFonts w:hint="eastAsia" w:ascii="仿宋" w:hAnsi="仿宋" w:eastAsia="仿宋" w:cs="仿宋"/>
                <w:b/>
                <w:bCs/>
                <w:sz w:val="22"/>
                <w:highlight w:val="none"/>
              </w:rPr>
              <w:t>差异说明</w:t>
            </w:r>
          </w:p>
          <w:p>
            <w:pPr>
              <w:jc w:val="center"/>
              <w:rPr>
                <w:rFonts w:ascii="仿宋" w:hAnsi="仿宋" w:eastAsia="仿宋" w:cs="仿宋"/>
                <w:b/>
                <w:bCs/>
                <w:sz w:val="22"/>
                <w:highlight w:val="none"/>
              </w:rPr>
            </w:pPr>
            <w:r>
              <w:rPr>
                <w:rFonts w:hint="eastAsia" w:ascii="仿宋" w:hAnsi="仿宋" w:eastAsia="仿宋" w:cs="仿宋"/>
                <w:b/>
                <w:bCs/>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spacing w:line="360" w:lineRule="auto"/>
              <w:jc w:val="center"/>
              <w:rPr>
                <w:rFonts w:ascii="仿宋" w:hAnsi="仿宋" w:eastAsia="仿宋" w:cs="仿宋"/>
                <w:sz w:val="21"/>
                <w:szCs w:val="21"/>
                <w:highlight w:val="none"/>
              </w:rPr>
            </w:pPr>
          </w:p>
        </w:tc>
        <w:tc>
          <w:tcPr>
            <w:tcW w:w="2263" w:type="dxa"/>
            <w:vAlign w:val="center"/>
          </w:tcPr>
          <w:p>
            <w:pPr>
              <w:pStyle w:val="27"/>
              <w:spacing w:line="360" w:lineRule="auto"/>
              <w:jc w:val="center"/>
              <w:rPr>
                <w:rFonts w:ascii="仿宋" w:hAnsi="仿宋" w:eastAsia="仿宋" w:cs="仿宋"/>
                <w:sz w:val="21"/>
                <w:szCs w:val="21"/>
                <w:highlight w:val="none"/>
              </w:rPr>
            </w:pPr>
          </w:p>
        </w:tc>
        <w:tc>
          <w:tcPr>
            <w:tcW w:w="2263" w:type="dxa"/>
            <w:vAlign w:val="center"/>
          </w:tcPr>
          <w:p>
            <w:pPr>
              <w:pStyle w:val="27"/>
              <w:spacing w:line="360" w:lineRule="auto"/>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7"/>
              <w:jc w:val="center"/>
              <w:rPr>
                <w:rFonts w:ascii="仿宋" w:hAnsi="仿宋" w:eastAsia="仿宋" w:cs="仿宋"/>
                <w:sz w:val="21"/>
                <w:szCs w:val="21"/>
                <w:highlight w:val="none"/>
              </w:rPr>
            </w:pPr>
          </w:p>
        </w:tc>
        <w:tc>
          <w:tcPr>
            <w:tcW w:w="3689"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c>
          <w:tcPr>
            <w:tcW w:w="2263" w:type="dxa"/>
            <w:vAlign w:val="center"/>
          </w:tcPr>
          <w:p>
            <w:pPr>
              <w:pStyle w:val="27"/>
              <w:jc w:val="center"/>
              <w:rPr>
                <w:rFonts w:ascii="仿宋" w:hAnsi="仿宋" w:eastAsia="仿宋" w:cs="仿宋"/>
                <w:sz w:val="21"/>
                <w:szCs w:val="21"/>
                <w:highlight w:val="none"/>
              </w:rPr>
            </w:pPr>
          </w:p>
        </w:tc>
      </w:tr>
    </w:tbl>
    <w:p>
      <w:pPr>
        <w:pStyle w:val="22"/>
        <w:textAlignment w:val="auto"/>
        <w:outlineLvl w:val="9"/>
        <w:rPr>
          <w:highlight w:val="none"/>
        </w:rPr>
      </w:pPr>
    </w:p>
    <w:p>
      <w:pPr>
        <w:spacing w:line="520" w:lineRule="exact"/>
        <w:ind w:firstLine="482" w:firstLineChars="200"/>
        <w:rPr>
          <w:rFonts w:ascii="仿宋" w:hAnsi="仿宋" w:eastAsia="仿宋"/>
          <w:b/>
          <w:bCs/>
          <w:sz w:val="24"/>
          <w:highlight w:val="none"/>
        </w:rPr>
      </w:pPr>
      <w:r>
        <w:rPr>
          <w:rFonts w:hint="eastAsia" w:ascii="仿宋" w:hAnsi="仿宋" w:eastAsia="仿宋"/>
          <w:b/>
          <w:bCs/>
          <w:sz w:val="24"/>
          <w:highlight w:val="none"/>
        </w:rPr>
        <w:t>注：比选申请人按照比选文件“第四章”“商务要求”的全部逐项梳理填写本表。</w:t>
      </w:r>
    </w:p>
    <w:p>
      <w:pPr>
        <w:adjustRightInd w:val="0"/>
        <w:spacing w:line="400" w:lineRule="exact"/>
        <w:ind w:firstLine="480" w:firstLineChars="200"/>
        <w:jc w:val="left"/>
        <w:rPr>
          <w:rFonts w:ascii="仿宋" w:hAnsi="仿宋" w:eastAsia="仿宋"/>
          <w:sz w:val="24"/>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rFonts w:ascii="仿宋" w:hAnsi="仿宋" w:eastAsia="仿宋"/>
          <w:bCs/>
          <w:sz w:val="24"/>
          <w:highlight w:val="none"/>
        </w:rPr>
      </w:pPr>
      <w:r>
        <w:rPr>
          <w:rFonts w:hint="eastAsia" w:ascii="仿宋" w:hAnsi="仿宋" w:eastAsia="仿宋"/>
          <w:bCs/>
          <w:sz w:val="24"/>
          <w:highlight w:val="none"/>
        </w:rPr>
        <w:br w:type="page"/>
      </w:r>
    </w:p>
    <w:p>
      <w:pPr>
        <w:pStyle w:val="3"/>
        <w:spacing w:line="400" w:lineRule="exact"/>
        <w:ind w:left="210" w:leftChars="100"/>
        <w:jc w:val="center"/>
        <w:rPr>
          <w:rFonts w:ascii="仿宋" w:hAnsi="仿宋"/>
          <w:sz w:val="32"/>
          <w:highlight w:val="none"/>
        </w:rPr>
      </w:pPr>
      <w:r>
        <w:rPr>
          <w:rFonts w:hint="eastAsia" w:ascii="仿宋" w:hAnsi="仿宋"/>
          <w:sz w:val="32"/>
          <w:highlight w:val="none"/>
        </w:rPr>
        <w:t>八、报价一览表</w:t>
      </w:r>
    </w:p>
    <w:p>
      <w:pPr>
        <w:ind w:left="210" w:leftChars="100"/>
        <w:rPr>
          <w:highlight w:val="none"/>
        </w:rPr>
      </w:pPr>
    </w:p>
    <w:tbl>
      <w:tblPr>
        <w:tblStyle w:val="17"/>
        <w:tblW w:w="0" w:type="auto"/>
        <w:tblInd w:w="0" w:type="dxa"/>
        <w:tblLayout w:type="fixed"/>
        <w:tblCellMar>
          <w:top w:w="0" w:type="dxa"/>
          <w:left w:w="108" w:type="dxa"/>
          <w:bottom w:w="0" w:type="dxa"/>
          <w:right w:w="108" w:type="dxa"/>
        </w:tblCellMar>
      </w:tblPr>
      <w:tblGrid>
        <w:gridCol w:w="1826"/>
        <w:gridCol w:w="1759"/>
        <w:gridCol w:w="1364"/>
        <w:gridCol w:w="4070"/>
      </w:tblGrid>
      <w:tr>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项目名称</w:t>
            </w:r>
          </w:p>
        </w:tc>
        <w:tc>
          <w:tcPr>
            <w:tcW w:w="7193" w:type="dxa"/>
            <w:gridSpan w:val="3"/>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成都益民供应链有限公司</w:t>
            </w:r>
            <w:r>
              <w:rPr>
                <w:rFonts w:hint="eastAsia" w:ascii="Times New Roman" w:hAnsi="Times New Roman" w:eastAsia="仿宋" w:cs="Times New Roman"/>
                <w:b/>
                <w:bCs/>
                <w:sz w:val="24"/>
                <w:szCs w:val="24"/>
                <w:highlight w:val="none"/>
                <w:lang w:val="en-US" w:eastAsia="zh-CN"/>
              </w:rPr>
              <w:t>专项审计</w:t>
            </w:r>
            <w:r>
              <w:rPr>
                <w:rFonts w:hint="eastAsia" w:ascii="仿宋" w:hAnsi="仿宋" w:eastAsia="仿宋" w:cs="仿宋"/>
                <w:b/>
                <w:bCs/>
                <w:kern w:val="0"/>
                <w:sz w:val="24"/>
                <w:highlight w:val="none"/>
              </w:rPr>
              <w:t>项目</w:t>
            </w:r>
          </w:p>
        </w:tc>
      </w:tr>
      <w:tr>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项目编号</w:t>
            </w:r>
          </w:p>
        </w:tc>
        <w:tc>
          <w:tcPr>
            <w:tcW w:w="7193" w:type="dxa"/>
            <w:gridSpan w:val="3"/>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系统生成</w:t>
            </w:r>
          </w:p>
        </w:tc>
      </w:tr>
      <w:tr>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采购包号</w:t>
            </w:r>
          </w:p>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（若有）</w:t>
            </w:r>
          </w:p>
        </w:tc>
        <w:tc>
          <w:tcPr>
            <w:tcW w:w="7193" w:type="dxa"/>
            <w:gridSpan w:val="3"/>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p>
        </w:tc>
      </w:tr>
      <w:tr>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服务内容</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服务时间</w:t>
            </w: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b/>
                <w:bCs/>
                <w:kern w:val="0"/>
                <w:sz w:val="24"/>
                <w:highlight w:val="none"/>
              </w:rPr>
            </w:pPr>
            <w:r>
              <w:rPr>
                <w:rFonts w:hint="eastAsia" w:ascii="仿宋" w:hAnsi="仿宋" w:eastAsia="仿宋" w:cs="仿宋"/>
                <w:b/>
                <w:bCs/>
                <w:kern w:val="0"/>
                <w:sz w:val="24"/>
                <w:highlight w:val="none"/>
              </w:rPr>
              <w:t>报价</w:t>
            </w:r>
          </w:p>
        </w:tc>
      </w:tr>
      <w:tr>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4070" w:type="dxa"/>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pPr>
              <w:tabs>
                <w:tab w:val="left" w:pos="7665"/>
              </w:tabs>
              <w:spacing w:line="27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报价合计</w:t>
            </w:r>
          </w:p>
        </w:tc>
        <w:tc>
          <w:tcPr>
            <w:tcW w:w="5434" w:type="dxa"/>
            <w:gridSpan w:val="2"/>
            <w:tcBorders>
              <w:top w:val="single" w:color="auto" w:sz="4" w:space="0"/>
              <w:left w:val="single" w:color="auto" w:sz="4" w:space="0"/>
              <w:bottom w:val="single" w:color="auto" w:sz="4" w:space="0"/>
              <w:right w:val="single" w:color="auto" w:sz="4" w:space="0"/>
            </w:tcBorders>
            <w:vAlign w:val="center"/>
          </w:tcPr>
          <w:p>
            <w:pPr>
              <w:tabs>
                <w:tab w:val="left" w:pos="7665"/>
              </w:tabs>
              <w:spacing w:line="276" w:lineRule="auto"/>
              <w:jc w:val="left"/>
              <w:rPr>
                <w:rFonts w:ascii="仿宋" w:hAnsi="仿宋" w:eastAsia="仿宋" w:cs="仿宋"/>
                <w:kern w:val="0"/>
                <w:sz w:val="24"/>
                <w:highlight w:val="none"/>
              </w:rPr>
            </w:pPr>
            <w:r>
              <w:rPr>
                <w:rFonts w:hint="eastAsia" w:ascii="仿宋" w:hAnsi="仿宋" w:eastAsia="仿宋" w:cs="仿宋"/>
                <w:sz w:val="24"/>
                <w:szCs w:val="24"/>
                <w:highlight w:val="none"/>
              </w:rPr>
              <w:t>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bl>
    <w:p>
      <w:pPr>
        <w:jc w:val="left"/>
        <w:rPr>
          <w:rFonts w:ascii="仿宋" w:hAnsi="仿宋" w:eastAsia="仿宋" w:cs="宋体"/>
          <w:spacing w:val="6"/>
          <w:sz w:val="24"/>
          <w:highlight w:val="none"/>
        </w:rPr>
      </w:pPr>
    </w:p>
    <w:p>
      <w:pPr>
        <w:rPr>
          <w:highlight w:val="none"/>
        </w:rPr>
      </w:pP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比选申请人名称：XXXX（盖单位公章）</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pPr>
        <w:widowControl/>
        <w:spacing w:line="36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pPr>
        <w:rPr>
          <w:rFonts w:ascii="仿宋" w:hAnsi="仿宋" w:eastAsia="仿宋"/>
          <w:sz w:val="24"/>
          <w:highlight w:val="none"/>
        </w:rPr>
      </w:pPr>
      <w:r>
        <w:rPr>
          <w:rFonts w:hint="eastAsia" w:ascii="仿宋" w:hAnsi="仿宋" w:eastAsia="仿宋"/>
          <w:sz w:val="24"/>
          <w:highlight w:val="none"/>
        </w:rPr>
        <w:br w:type="page"/>
      </w:r>
    </w:p>
    <w:p>
      <w:pPr>
        <w:pStyle w:val="3"/>
        <w:pageBreakBefore/>
        <w:spacing w:line="400" w:lineRule="exact"/>
        <w:jc w:val="center"/>
        <w:rPr>
          <w:rFonts w:ascii="仿宋" w:hAnsi="仿宋"/>
          <w:bCs w:val="0"/>
          <w:szCs w:val="28"/>
          <w:highlight w:val="none"/>
        </w:rPr>
      </w:pPr>
      <w:r>
        <w:rPr>
          <w:rFonts w:hint="eastAsia" w:ascii="仿宋" w:hAnsi="仿宋"/>
          <w:bCs w:val="0"/>
          <w:szCs w:val="28"/>
          <w:highlight w:val="none"/>
        </w:rPr>
        <w:t>九、比选申请人其他需要补充的资料</w:t>
      </w:r>
    </w:p>
    <w:p>
      <w:pPr>
        <w:ind w:firstLine="562" w:firstLineChars="200"/>
        <w:rPr>
          <w:rFonts w:ascii="仿宋" w:hAnsi="仿宋" w:eastAsia="仿宋"/>
          <w:b/>
          <w:sz w:val="28"/>
          <w:szCs w:val="28"/>
          <w:highlight w:val="none"/>
        </w:rPr>
      </w:pPr>
    </w:p>
    <w:p>
      <w:pPr>
        <w:ind w:firstLine="562" w:firstLineChars="200"/>
        <w:rPr>
          <w:rFonts w:ascii="仿宋" w:hAnsi="仿宋" w:eastAsia="仿宋"/>
          <w:b/>
          <w:sz w:val="28"/>
          <w:szCs w:val="28"/>
          <w:highlight w:val="none"/>
        </w:rPr>
      </w:pPr>
      <w:r>
        <w:rPr>
          <w:rFonts w:hint="eastAsia" w:ascii="仿宋" w:hAnsi="仿宋" w:eastAsia="仿宋"/>
          <w:b/>
          <w:sz w:val="28"/>
          <w:szCs w:val="28"/>
          <w:highlight w:val="none"/>
        </w:rPr>
        <w:t>针对比选文件的要求，比选申请人认为需要提供的其它资料。例如特殊资格条件证明材料等等</w:t>
      </w:r>
    </w:p>
    <w:p>
      <w:pPr>
        <w:jc w:val="center"/>
        <w:rPr>
          <w:rFonts w:ascii="仿宋" w:hAnsi="仿宋" w:eastAsia="仿宋"/>
          <w:b/>
          <w:sz w:val="28"/>
          <w:szCs w:val="28"/>
          <w:highlight w:val="none"/>
        </w:rPr>
      </w:pPr>
    </w:p>
    <w:p>
      <w:pPr>
        <w:jc w:val="center"/>
        <w:rPr>
          <w:rFonts w:ascii="仿宋" w:hAnsi="仿宋" w:eastAsia="仿宋"/>
          <w:b/>
          <w:sz w:val="28"/>
          <w:szCs w:val="28"/>
          <w:highlight w:val="none"/>
        </w:rPr>
      </w:pPr>
      <w:r>
        <w:rPr>
          <w:rFonts w:hint="eastAsia" w:ascii="仿宋" w:hAnsi="仿宋" w:eastAsia="仿宋"/>
          <w:b/>
          <w:sz w:val="28"/>
          <w:szCs w:val="28"/>
          <w:highlight w:val="none"/>
        </w:rPr>
        <w:t>（格式自拟）</w:t>
      </w:r>
    </w:p>
    <w:p>
      <w:pPr>
        <w:rPr>
          <w:rFonts w:ascii="仿宋" w:hAnsi="仿宋" w:eastAsia="仿宋"/>
          <w:b/>
          <w:sz w:val="32"/>
          <w:szCs w:val="32"/>
          <w:highlight w:val="none"/>
        </w:rPr>
      </w:pPr>
      <w:r>
        <w:rPr>
          <w:highlight w:val="none"/>
        </w:rPr>
        <w:br w:type="page"/>
      </w:r>
      <w:bookmarkStart w:id="33" w:name="_Toc13707"/>
      <w:bookmarkStart w:id="34" w:name="_Toc31585"/>
    </w:p>
    <w:p>
      <w:pPr>
        <w:widowControl/>
        <w:spacing w:line="360" w:lineRule="atLeast"/>
        <w:ind w:firstLine="630" w:firstLineChars="196"/>
        <w:jc w:val="center"/>
        <w:outlineLvl w:val="1"/>
        <w:rPr>
          <w:rFonts w:ascii="仿宋" w:hAnsi="仿宋" w:eastAsia="仿宋"/>
          <w:b/>
          <w:sz w:val="32"/>
          <w:szCs w:val="32"/>
          <w:highlight w:val="none"/>
        </w:rPr>
      </w:pPr>
      <w:r>
        <w:rPr>
          <w:rFonts w:hint="eastAsia" w:ascii="仿宋" w:hAnsi="仿宋" w:eastAsia="仿宋"/>
          <w:b/>
          <w:sz w:val="32"/>
          <w:szCs w:val="32"/>
          <w:highlight w:val="none"/>
        </w:rPr>
        <w:t>十、温馨提示（本项不作为评审依据）</w:t>
      </w:r>
    </w:p>
    <w:p>
      <w:pPr>
        <w:pStyle w:val="24"/>
        <w:spacing w:line="360" w:lineRule="auto"/>
        <w:jc w:val="both"/>
        <w:rPr>
          <w:rFonts w:ascii="宋体" w:hAnsi="仿宋_GB2312" w:eastAsia="仿宋_GB2312" w:cs="仿宋_GB2312"/>
          <w:sz w:val="28"/>
          <w:szCs w:val="28"/>
          <w:highlight w:val="none"/>
        </w:rPr>
      </w:pPr>
    </w:p>
    <w:p>
      <w:pPr>
        <w:pStyle w:val="24"/>
        <w:spacing w:line="360" w:lineRule="auto"/>
        <w:jc w:val="both"/>
        <w:rPr>
          <w:rFonts w:ascii="宋体" w:hAnsi="仿宋_GB2312" w:eastAsia="仿宋_GB2312" w:cs="仿宋_GB2312"/>
          <w:sz w:val="28"/>
          <w:szCs w:val="28"/>
          <w:highlight w:val="none"/>
        </w:rPr>
      </w:pPr>
      <w:r>
        <w:rPr>
          <w:rFonts w:hint="eastAsia" w:ascii="宋体" w:hAnsi="仿宋_GB2312" w:eastAsia="仿宋_GB2312" w:cs="仿宋_GB2312"/>
          <w:sz w:val="28"/>
          <w:szCs w:val="28"/>
          <w:highlight w:val="none"/>
        </w:rPr>
        <w:t>避免贵公司（响应）投标无效，作如下温馨提示：</w:t>
      </w:r>
    </w:p>
    <w:p>
      <w:pPr>
        <w:pStyle w:val="24"/>
        <w:spacing w:line="360" w:lineRule="auto"/>
        <w:ind w:firstLine="562" w:firstLineChars="200"/>
        <w:jc w:val="both"/>
        <w:rPr>
          <w:rFonts w:ascii="宋体" w:hAnsi="仿宋_GB2312" w:eastAsia="仿宋_GB2312" w:cs="仿宋_GB2312"/>
          <w:b/>
          <w:bCs/>
          <w:sz w:val="28"/>
          <w:szCs w:val="28"/>
          <w:highlight w:val="none"/>
        </w:rPr>
      </w:pPr>
      <w:r>
        <w:rPr>
          <w:rFonts w:hint="eastAsia" w:ascii="宋体" w:hAnsi="仿宋_GB2312" w:eastAsia="仿宋_GB2312" w:cs="仿宋_GB2312"/>
          <w:b/>
          <w:bCs/>
          <w:sz w:val="28"/>
          <w:szCs w:val="28"/>
          <w:highlight w:val="none"/>
        </w:rPr>
        <w:t>一、请贵公司认真核对报价是否具有以下情形</w:t>
      </w:r>
    </w:p>
    <w:p>
      <w:pPr>
        <w:pStyle w:val="24"/>
        <w:spacing w:line="360" w:lineRule="auto"/>
        <w:ind w:firstLine="560" w:firstLineChars="200"/>
        <w:jc w:val="both"/>
        <w:rPr>
          <w:rFonts w:ascii="宋体" w:hAnsi="仿宋_GB2312" w:eastAsia="仿宋_GB2312" w:cs="仿宋_GB2312"/>
          <w:sz w:val="28"/>
          <w:szCs w:val="28"/>
          <w:highlight w:val="none"/>
        </w:rPr>
      </w:pPr>
      <w:r>
        <w:rPr>
          <w:rFonts w:hint="eastAsia" w:ascii="宋体" w:hAnsi="仿宋_GB2312" w:eastAsia="仿宋_GB2312" w:cs="仿宋_GB2312"/>
          <w:sz w:val="28"/>
          <w:szCs w:val="28"/>
          <w:highlight w:val="none"/>
        </w:rPr>
        <w:t>超过第二章最高限价及第四章的单价限价（若有），或报价属于第二章“不正当竞争预防措施（实质性要求）”的情形。</w:t>
      </w:r>
    </w:p>
    <w:p>
      <w:pPr>
        <w:pStyle w:val="24"/>
        <w:spacing w:line="360" w:lineRule="auto"/>
        <w:ind w:firstLine="560" w:firstLineChars="200"/>
        <w:jc w:val="both"/>
        <w:rPr>
          <w:rFonts w:ascii="宋体" w:hAnsi="仿宋_GB2312" w:eastAsia="仿宋_GB2312" w:cs="仿宋_GB2312"/>
          <w:b/>
          <w:bCs/>
          <w:sz w:val="28"/>
          <w:szCs w:val="28"/>
          <w:highlight w:val="none"/>
        </w:rPr>
      </w:pPr>
      <w:r>
        <w:rPr>
          <w:rFonts w:hint="eastAsia" w:ascii="宋体" w:hAnsi="仿宋_GB2312" w:eastAsia="仿宋_GB2312" w:cs="仿宋_GB2312"/>
          <w:sz w:val="28"/>
          <w:szCs w:val="28"/>
          <w:highlight w:val="none"/>
        </w:rPr>
        <w:t>二、</w:t>
      </w:r>
      <w:r>
        <w:rPr>
          <w:rFonts w:hint="eastAsia" w:ascii="宋体" w:hAnsi="仿宋_GB2312" w:eastAsia="仿宋_GB2312" w:cs="仿宋_GB2312"/>
          <w:b/>
          <w:bCs/>
          <w:sz w:val="28"/>
          <w:szCs w:val="28"/>
          <w:highlight w:val="none"/>
        </w:rPr>
        <w:t>请贵公司认真核对响应是否具有以下情形</w:t>
      </w:r>
    </w:p>
    <w:p>
      <w:pPr>
        <w:pStyle w:val="24"/>
        <w:spacing w:line="360" w:lineRule="auto"/>
        <w:ind w:firstLine="560" w:firstLineChars="200"/>
        <w:jc w:val="both"/>
        <w:rPr>
          <w:rFonts w:ascii="宋体" w:hAnsi="仿宋_GB2312" w:eastAsia="仿宋_GB2312" w:cs="仿宋_GB2312"/>
          <w:sz w:val="28"/>
          <w:szCs w:val="28"/>
          <w:highlight w:val="none"/>
        </w:rPr>
      </w:pPr>
      <w:r>
        <w:rPr>
          <w:rFonts w:hint="eastAsia" w:ascii="宋体" w:hAnsi="仿宋_GB2312" w:eastAsia="仿宋_GB2312" w:cs="仿宋_GB2312"/>
          <w:sz w:val="28"/>
          <w:szCs w:val="28"/>
          <w:highlight w:val="none"/>
        </w:rPr>
        <w:t>1.建议贵公司针对比选（招标）文件全文中</w:t>
      </w:r>
      <w:r>
        <w:rPr>
          <w:rFonts w:hint="eastAsia" w:ascii="宋体" w:hAnsi="仿宋_GB2312" w:eastAsia="仿宋_GB2312" w:cs="仿宋_GB2312"/>
          <w:b/>
          <w:bCs/>
          <w:sz w:val="28"/>
          <w:szCs w:val="28"/>
          <w:highlight w:val="none"/>
        </w:rPr>
        <w:t>“实质性要求”、“无效”、（若有）标注“★”的条款、“承诺”、“商务要求”</w:t>
      </w:r>
      <w:r>
        <w:rPr>
          <w:rFonts w:hint="eastAsia" w:ascii="宋体" w:hAnsi="仿宋_GB2312" w:eastAsia="仿宋_GB2312" w:cs="仿宋_GB2312"/>
          <w:sz w:val="28"/>
          <w:szCs w:val="28"/>
          <w:highlight w:val="none"/>
        </w:rPr>
        <w:t>等字样进行检索，再逐一核对贵公司的申请（投标）文件，是否按照比选（招标）文件要求进行响应，避免出现被认定无效申请文件的情形。</w:t>
      </w:r>
    </w:p>
    <w:p>
      <w:pPr>
        <w:pStyle w:val="24"/>
        <w:spacing w:line="360" w:lineRule="auto"/>
        <w:ind w:firstLine="560" w:firstLineChars="200"/>
        <w:jc w:val="both"/>
        <w:rPr>
          <w:rFonts w:ascii="宋体" w:hAnsi="仿宋_GB2312" w:eastAsia="仿宋_GB2312" w:cs="仿宋_GB2312"/>
          <w:sz w:val="28"/>
          <w:szCs w:val="28"/>
          <w:highlight w:val="none"/>
        </w:rPr>
      </w:pPr>
      <w:r>
        <w:rPr>
          <w:rFonts w:hint="eastAsia" w:ascii="宋体" w:hAnsi="仿宋_GB2312" w:eastAsia="仿宋_GB2312" w:cs="仿宋_GB2312"/>
          <w:sz w:val="28"/>
          <w:szCs w:val="28"/>
          <w:highlight w:val="none"/>
        </w:rPr>
        <w:t>2.建议贵公司的申请（投标）文件，是否按照比选（招标）文件要求进行</w:t>
      </w:r>
      <w:r>
        <w:rPr>
          <w:rFonts w:hint="eastAsia" w:ascii="宋体" w:hAnsi="仿宋_GB2312" w:eastAsia="仿宋_GB2312" w:cs="仿宋_GB2312"/>
          <w:b/>
          <w:bCs/>
          <w:sz w:val="28"/>
          <w:szCs w:val="28"/>
          <w:highlight w:val="none"/>
        </w:rPr>
        <w:t>签字、盖章</w:t>
      </w:r>
      <w:r>
        <w:rPr>
          <w:rFonts w:hint="eastAsia" w:ascii="宋体" w:hAnsi="仿宋_GB2312" w:eastAsia="仿宋_GB2312" w:cs="仿宋_GB2312"/>
          <w:sz w:val="28"/>
          <w:szCs w:val="28"/>
          <w:highlight w:val="none"/>
        </w:rPr>
        <w:t>。避免出现被认定无效申请文件的情形。</w:t>
      </w:r>
    </w:p>
    <w:p>
      <w:pPr>
        <w:pStyle w:val="8"/>
        <w:spacing w:after="0" w:line="360" w:lineRule="auto"/>
        <w:jc w:val="right"/>
        <w:rPr>
          <w:rFonts w:ascii="宋体" w:hAnsi="仿宋_GB2312" w:eastAsia="仿宋_GB2312" w:cs="仿宋_GB2312"/>
          <w:kern w:val="0"/>
          <w:sz w:val="28"/>
          <w:szCs w:val="28"/>
          <w:highlight w:val="none"/>
        </w:rPr>
      </w:pPr>
      <w:r>
        <w:rPr>
          <w:rFonts w:hint="eastAsia" w:ascii="宋体" w:hAnsi="仿宋_GB2312" w:eastAsia="仿宋_GB2312" w:cs="仿宋_GB2312"/>
          <w:kern w:val="0"/>
          <w:sz w:val="28"/>
          <w:szCs w:val="28"/>
          <w:highlight w:val="none"/>
        </w:rPr>
        <w:t>成都益民供应链有限公司</w:t>
      </w:r>
    </w:p>
    <w:p>
      <w:pPr>
        <w:rPr>
          <w:rFonts w:ascii="仿宋" w:hAnsi="仿宋" w:eastAsia="仿宋"/>
          <w:bCs/>
          <w:sz w:val="36"/>
          <w:szCs w:val="36"/>
          <w:highlight w:val="none"/>
        </w:rPr>
      </w:pPr>
      <w:r>
        <w:rPr>
          <w:rFonts w:hint="eastAsia" w:ascii="仿宋" w:hAnsi="仿宋" w:eastAsia="仿宋"/>
          <w:bCs/>
          <w:sz w:val="36"/>
          <w:szCs w:val="36"/>
          <w:highlight w:val="none"/>
        </w:rPr>
        <w:br w:type="page"/>
      </w:r>
    </w:p>
    <w:p>
      <w:pPr>
        <w:pStyle w:val="2"/>
        <w:spacing w:before="0" w:after="0" w:line="240" w:lineRule="auto"/>
        <w:jc w:val="center"/>
        <w:rPr>
          <w:rFonts w:ascii="仿宋" w:hAnsi="仿宋" w:eastAsia="仿宋"/>
          <w:sz w:val="36"/>
          <w:szCs w:val="36"/>
          <w:highlight w:val="none"/>
        </w:rPr>
      </w:pPr>
      <w:bookmarkStart w:id="35" w:name="_Toc24892"/>
      <w:r>
        <w:rPr>
          <w:rFonts w:hint="eastAsia" w:ascii="仿宋" w:hAnsi="仿宋" w:eastAsia="仿宋"/>
          <w:sz w:val="36"/>
          <w:szCs w:val="36"/>
          <w:highlight w:val="none"/>
        </w:rPr>
        <w:t>第七章 采购合同条款（草案）</w:t>
      </w:r>
      <w:bookmarkEnd w:id="33"/>
      <w:bookmarkEnd w:id="34"/>
      <w:bookmarkEnd w:id="35"/>
    </w:p>
    <w:p>
      <w:pPr>
        <w:spacing w:line="480" w:lineRule="exact"/>
        <w:rPr>
          <w:rFonts w:ascii="仿宋" w:hAnsi="仿宋" w:eastAsia="仿宋"/>
          <w:sz w:val="28"/>
          <w:highlight w:val="none"/>
        </w:rPr>
      </w:pPr>
    </w:p>
    <w:p>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 xml:space="preserve">合同编号： </w:t>
      </w:r>
    </w:p>
    <w:p>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签订地点：</w:t>
      </w:r>
    </w:p>
    <w:p>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签订时间：      年   月   日。</w:t>
      </w:r>
    </w:p>
    <w:p>
      <w:pPr>
        <w:snapToGrid w:val="0"/>
        <w:spacing w:line="360" w:lineRule="auto"/>
        <w:rPr>
          <w:rFonts w:ascii="仿宋" w:hAnsi="仿宋" w:eastAsia="仿宋" w:cs="仿宋"/>
          <w:b/>
          <w:bCs/>
          <w:sz w:val="24"/>
          <w:highlight w:val="none"/>
          <w:u w:val="single"/>
        </w:rPr>
      </w:pPr>
      <w:r>
        <w:rPr>
          <w:rFonts w:hint="eastAsia" w:ascii="仿宋" w:hAnsi="仿宋" w:eastAsia="仿宋" w:cs="仿宋"/>
          <w:b/>
          <w:bCs/>
          <w:sz w:val="24"/>
          <w:highlight w:val="none"/>
        </w:rPr>
        <w:t>采购人（甲方）：</w:t>
      </w:r>
      <w:r>
        <w:rPr>
          <w:rFonts w:hint="eastAsia" w:ascii="仿宋" w:hAnsi="仿宋" w:eastAsia="仿宋" w:cs="仿宋"/>
          <w:b/>
          <w:bCs/>
          <w:sz w:val="24"/>
          <w:highlight w:val="none"/>
          <w:u w:val="single"/>
        </w:rPr>
        <w:t xml:space="preserve">                              </w:t>
      </w:r>
    </w:p>
    <w:p>
      <w:pPr>
        <w:snapToGrid w:val="0"/>
        <w:spacing w:line="360" w:lineRule="auto"/>
        <w:rPr>
          <w:rFonts w:ascii="仿宋" w:hAnsi="仿宋" w:eastAsia="仿宋" w:cs="仿宋"/>
          <w:sz w:val="24"/>
          <w:highlight w:val="none"/>
          <w:u w:val="single"/>
        </w:rPr>
      </w:pPr>
      <w:r>
        <w:rPr>
          <w:rFonts w:hint="eastAsia" w:ascii="仿宋" w:hAnsi="仿宋" w:eastAsia="仿宋" w:cs="仿宋"/>
          <w:b/>
          <w:bCs/>
          <w:sz w:val="24"/>
          <w:highlight w:val="none"/>
        </w:rPr>
        <w:t>供应商（乙方）：</w:t>
      </w:r>
      <w:r>
        <w:rPr>
          <w:rFonts w:hint="eastAsia" w:ascii="仿宋" w:hAnsi="仿宋" w:eastAsia="仿宋" w:cs="仿宋"/>
          <w:b/>
          <w:bCs/>
          <w:sz w:val="24"/>
          <w:highlight w:val="none"/>
          <w:u w:val="single"/>
        </w:rPr>
        <w:t xml:space="preserve">  </w:t>
      </w:r>
      <w:r>
        <w:rPr>
          <w:rFonts w:hint="eastAsia" w:ascii="仿宋" w:hAnsi="仿宋" w:eastAsia="仿宋" w:cs="仿宋"/>
          <w:sz w:val="24"/>
          <w:highlight w:val="none"/>
          <w:u w:val="single"/>
        </w:rPr>
        <w:t xml:space="preserve">                            </w:t>
      </w:r>
    </w:p>
    <w:p>
      <w:pPr>
        <w:snapToGrid w:val="0"/>
        <w:spacing w:line="360" w:lineRule="auto"/>
        <w:ind w:firstLine="480" w:firstLineChars="200"/>
        <w:rPr>
          <w:rFonts w:ascii="仿宋" w:hAnsi="仿宋" w:eastAsia="仿宋" w:cs="仿宋"/>
          <w:sz w:val="24"/>
          <w:highlight w:val="none"/>
        </w:rPr>
      </w:pP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依据《中华人民共和国民法典》与项目行业有关的法律法规，以及</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采购项目（采购项目编号：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的《比选文件》，乙方的《比选申请文件》及《成交通知书》，甲、乙双方同意签订本合同。详细技术说明及其他有关合同项目的特定信息由合同附件予以说明，合同附件及本项目的《比选文件》、《比选申请文件》、《成交通知书》等均为本合同的组成部分。 </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第一条 项目基本情况</w:t>
      </w:r>
    </w:p>
    <w:p>
      <w:pPr>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 xml:space="preserve">__________________________________________。 </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bCs/>
          <w:sz w:val="24"/>
          <w:highlight w:val="none"/>
        </w:rPr>
        <w:t xml:space="preserve">第二条 </w:t>
      </w:r>
      <w:r>
        <w:rPr>
          <w:rFonts w:hint="eastAsia" w:ascii="仿宋" w:hAnsi="仿宋" w:eastAsia="仿宋" w:cs="仿宋"/>
          <w:b/>
          <w:bCs/>
          <w:sz w:val="24"/>
          <w:highlight w:val="none"/>
          <w:lang w:val="en-US" w:eastAsia="zh-CN"/>
        </w:rPr>
        <w:t>服务</w:t>
      </w:r>
      <w:r>
        <w:rPr>
          <w:rFonts w:hint="eastAsia" w:ascii="仿宋" w:hAnsi="仿宋" w:eastAsia="仿宋" w:cs="仿宋"/>
          <w:b/>
          <w:sz w:val="24"/>
          <w:highlight w:val="none"/>
        </w:rPr>
        <w:t>期限</w:t>
      </w:r>
    </w:p>
    <w:p>
      <w:pPr>
        <w:snapToGrid w:val="0"/>
        <w:spacing w:line="360" w:lineRule="auto"/>
        <w:rPr>
          <w:rFonts w:ascii="仿宋" w:hAnsi="仿宋" w:eastAsia="仿宋" w:cs="仿宋"/>
          <w:color w:val="auto"/>
          <w:sz w:val="24"/>
          <w:highlight w:val="none"/>
        </w:rPr>
      </w:pPr>
      <w:bookmarkStart w:id="36" w:name="_Toc239568418"/>
      <w:bookmarkStart w:id="37" w:name="_Toc232492928"/>
      <w:bookmarkStart w:id="38" w:name="_Toc237145406"/>
      <w:bookmarkStart w:id="39" w:name="_Toc241833903"/>
      <w:bookmarkStart w:id="40" w:name="_Toc225244852"/>
      <w:bookmarkStart w:id="41" w:name="_Toc247334841"/>
      <w:bookmarkStart w:id="42" w:name="_Toc211911348"/>
      <w:bookmarkStart w:id="43" w:name="_Toc286993786"/>
      <w:bookmarkStart w:id="44" w:name="_Toc225654644"/>
      <w:bookmarkStart w:id="45" w:name="_Toc212019594"/>
      <w:bookmarkStart w:id="46" w:name="_Toc238984975"/>
      <w:bookmarkStart w:id="47" w:name="_Toc225670751"/>
      <w:bookmarkStart w:id="48" w:name="_Toc239233914"/>
      <w:bookmarkStart w:id="49" w:name="_Toc211854449"/>
      <w:bookmarkStart w:id="50" w:name="_Toc185395249"/>
      <w:bookmarkStart w:id="51" w:name="_Toc283019214"/>
      <w:bookmarkStart w:id="52" w:name="_Toc251768862"/>
      <w:bookmarkStart w:id="53" w:name="_Toc282696226"/>
      <w:r>
        <w:rPr>
          <w:rFonts w:hint="eastAsia" w:ascii="仿宋" w:hAnsi="仿宋" w:eastAsia="仿宋" w:cs="仿宋"/>
          <w:color w:val="auto"/>
          <w:sz w:val="24"/>
          <w:highlight w:val="none"/>
        </w:rPr>
        <w:t>合同签订时起算，至</w:t>
      </w:r>
      <w:r>
        <w:rPr>
          <w:rFonts w:hint="eastAsia" w:ascii="仿宋" w:hAnsi="仿宋" w:eastAsia="仿宋" w:cs="仿宋"/>
          <w:color w:val="auto"/>
          <w:sz w:val="24"/>
          <w:highlight w:val="none"/>
          <w:lang w:val="en-US" w:eastAsia="zh-CN"/>
        </w:rPr>
        <w:t>服务内容</w:t>
      </w:r>
      <w:r>
        <w:rPr>
          <w:rFonts w:hint="eastAsia" w:ascii="仿宋" w:hAnsi="仿宋" w:eastAsia="仿宋" w:cs="仿宋"/>
          <w:color w:val="auto"/>
          <w:sz w:val="24"/>
          <w:highlight w:val="none"/>
        </w:rPr>
        <w:t>完成并出具最终审计报告后合同履约结束。</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第三条 服务内容与质量标准</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__________________________________________。</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第四条 服务费用及支付方式</w:t>
      </w:r>
    </w:p>
    <w:p>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（一）本项目服务费用由以下组成：</w:t>
      </w:r>
    </w:p>
    <w:p>
      <w:pPr>
        <w:pStyle w:val="28"/>
        <w:spacing w:line="360" w:lineRule="auto"/>
        <w:ind w:firstLine="480"/>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u w:val="single"/>
        </w:rPr>
        <w:t xml:space="preserve">            </w:t>
      </w:r>
      <w:r>
        <w:rPr>
          <w:rFonts w:hint="eastAsia" w:ascii="仿宋" w:hAnsi="仿宋" w:eastAsia="仿宋" w:cs="仿宋"/>
          <w:highlight w:val="none"/>
        </w:rPr>
        <w:t>万元；</w:t>
      </w:r>
    </w:p>
    <w:p>
      <w:pPr>
        <w:pStyle w:val="28"/>
        <w:spacing w:line="360" w:lineRule="auto"/>
        <w:ind w:firstLine="48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u w:val="single"/>
        </w:rPr>
        <w:t xml:space="preserve">            </w:t>
      </w:r>
      <w:r>
        <w:rPr>
          <w:rFonts w:hint="eastAsia" w:ascii="仿宋" w:hAnsi="仿宋" w:eastAsia="仿宋" w:cs="仿宋"/>
          <w:highlight w:val="none"/>
        </w:rPr>
        <w:t>万元；</w:t>
      </w:r>
    </w:p>
    <w:p>
      <w:pPr>
        <w:pStyle w:val="28"/>
        <w:spacing w:line="360" w:lineRule="auto"/>
        <w:ind w:firstLine="480"/>
        <w:rPr>
          <w:rFonts w:ascii="仿宋" w:hAnsi="仿宋" w:eastAsia="仿宋" w:cs="仿宋"/>
          <w:highlight w:val="none"/>
        </w:rPr>
      </w:pPr>
      <w:r>
        <w:rPr>
          <w:rFonts w:hint="eastAsia" w:ascii="仿宋" w:hAnsi="仿宋" w:eastAsia="仿宋" w:cs="仿宋"/>
          <w:highlight w:val="none"/>
        </w:rPr>
        <w:t>……</w:t>
      </w:r>
    </w:p>
    <w:p>
      <w:pPr>
        <w:tabs>
          <w:tab w:val="left" w:pos="78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（二）服务费支付方式：</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__________________________________________。</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第五条 知识产权</w:t>
      </w:r>
    </w:p>
    <w:p>
      <w:pPr>
        <w:tabs>
          <w:tab w:val="left" w:pos="14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乙方应保证所提供的服务或其任何一部分均不会侵犯任何第三方的专利权、商标权或著作权。</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第六条 无产权瑕疵条款</w:t>
      </w:r>
    </w:p>
    <w:p>
      <w:pPr>
        <w:tabs>
          <w:tab w:val="left" w:pos="14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乙方保证所提供的服务的所有权完全属于乙方且无任何抵押、查封等产权瑕疵。如有产权瑕疵的，视为乙方违约。乙方应负担由此而产生的一切损失。</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第七条 履约保证金</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1、</w:t>
      </w:r>
      <w:r>
        <w:rPr>
          <w:rFonts w:hint="eastAsia" w:ascii="仿宋" w:hAnsi="仿宋" w:eastAsia="仿宋" w:cs="仿宋"/>
          <w:sz w:val="24"/>
          <w:szCs w:val="24"/>
          <w:highlight w:val="none"/>
          <w:lang w:val="zh-CN"/>
        </w:rPr>
        <w:t>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无</w:t>
      </w:r>
      <w:r>
        <w:rPr>
          <w:rFonts w:hint="eastAsia" w:ascii="仿宋" w:hAnsi="仿宋" w:eastAsia="仿宋" w:cs="仿宋"/>
          <w:sz w:val="24"/>
          <w:szCs w:val="24"/>
          <w:highlight w:val="none"/>
          <w:u w:val="single"/>
        </w:rPr>
        <w:t xml:space="preserve">        </w:t>
      </w:r>
      <w:r>
        <w:rPr>
          <w:rFonts w:hint="eastAsia" w:ascii="仿宋" w:hAnsi="仿宋" w:eastAsia="仿宋" w:cs="仿宋"/>
          <w:bCs/>
          <w:sz w:val="24"/>
          <w:highlight w:val="none"/>
        </w:rPr>
        <w:t>。</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2、履约保证金退还方式及时间：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val="en-US" w:eastAsia="zh-CN"/>
        </w:rPr>
        <w:t>无</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3、履约保证金不予退还情形：</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 xml:space="preserve">    （1）乙方不履行与甲方订立的合同的，给甲方造成的损失超过履约保证金数额的，还应当对超过部分予以赔偿；</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 xml:space="preserve">    （2）</w:t>
      </w:r>
      <w:r>
        <w:rPr>
          <w:rFonts w:hint="eastAsia" w:ascii="仿宋" w:hAnsi="仿宋" w:eastAsia="仿宋" w:cs="仿宋"/>
          <w:bCs/>
          <w:sz w:val="24"/>
          <w:highlight w:val="none"/>
          <w:lang w:eastAsia="zh-CN"/>
        </w:rPr>
        <w:t>乙方出具的审计报告等文件的</w:t>
      </w:r>
      <w:r>
        <w:rPr>
          <w:rFonts w:hint="eastAsia" w:ascii="仿宋" w:hAnsi="仿宋" w:eastAsia="仿宋" w:cs="仿宋"/>
          <w:bCs/>
          <w:sz w:val="24"/>
          <w:highlight w:val="none"/>
        </w:rPr>
        <w:t>验收结果</w:t>
      </w:r>
      <w:r>
        <w:rPr>
          <w:rFonts w:hint="eastAsia" w:ascii="仿宋" w:hAnsi="仿宋" w:eastAsia="仿宋" w:cs="仿宋"/>
          <w:bCs/>
          <w:sz w:val="24"/>
          <w:highlight w:val="none"/>
          <w:lang w:eastAsia="zh-CN"/>
        </w:rPr>
        <w:t>为</w:t>
      </w:r>
      <w:r>
        <w:rPr>
          <w:rFonts w:hint="eastAsia" w:ascii="仿宋" w:hAnsi="仿宋" w:eastAsia="仿宋" w:cs="仿宋"/>
          <w:bCs/>
          <w:sz w:val="24"/>
          <w:highlight w:val="none"/>
        </w:rPr>
        <w:t>不合格的；</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 xml:space="preserve">    （3）其他违反国家相关法律法规的情形；</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 xml:space="preserve">    （4）采购文件中规定不予退还的情形。</w:t>
      </w:r>
    </w:p>
    <w:p>
      <w:pPr>
        <w:adjustRightInd w:val="0"/>
        <w:snapToGrid w:val="0"/>
        <w:spacing w:line="360" w:lineRule="auto"/>
        <w:ind w:firstLine="480" w:firstLineChars="200"/>
        <w:jc w:val="left"/>
        <w:textAlignment w:val="baseline"/>
        <w:rPr>
          <w:rFonts w:ascii="仿宋" w:hAnsi="仿宋" w:eastAsia="仿宋" w:cs="仿宋"/>
          <w:b/>
          <w:sz w:val="24"/>
          <w:highlight w:val="none"/>
        </w:rPr>
      </w:pPr>
      <w:r>
        <w:rPr>
          <w:rFonts w:hint="eastAsia" w:ascii="仿宋" w:hAnsi="仿宋" w:eastAsia="仿宋" w:cs="仿宋"/>
          <w:bCs/>
          <w:sz w:val="24"/>
          <w:highlight w:val="none"/>
        </w:rPr>
        <w:t>4、履约保证金不予退还的，将按照有关规定上缴国库。逾期退还履约保证金的，将依法承担法律责任。</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第八条 甲方的权利和义务</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1、甲方有权对合同规定范围内乙方的服务行为进行监督和检查，拥有监管权</w:t>
      </w:r>
      <w:r>
        <w:rPr>
          <w:rFonts w:hint="eastAsia" w:ascii="仿宋" w:hAnsi="仿宋" w:eastAsia="仿宋" w:cs="仿宋"/>
          <w:bCs/>
          <w:sz w:val="24"/>
          <w:highlight w:val="none"/>
          <w:lang w:eastAsia="zh-CN"/>
        </w:rPr>
        <w:t>，对甲方认为不</w:t>
      </w:r>
      <w:r>
        <w:rPr>
          <w:rFonts w:hint="eastAsia" w:ascii="仿宋" w:hAnsi="仿宋" w:eastAsia="仿宋" w:cs="仿宋"/>
          <w:bCs/>
          <w:sz w:val="24"/>
          <w:highlight w:val="none"/>
          <w:lang w:val="en-US" w:eastAsia="zh-CN"/>
        </w:rPr>
        <w:t>符合合同要求的</w:t>
      </w:r>
      <w:r>
        <w:rPr>
          <w:rFonts w:hint="eastAsia" w:ascii="仿宋" w:hAnsi="仿宋" w:eastAsia="仿宋" w:cs="仿宋"/>
          <w:bCs/>
          <w:sz w:val="24"/>
          <w:highlight w:val="none"/>
          <w:lang w:eastAsia="zh-CN"/>
        </w:rPr>
        <w:t>，并要求乙方限期整改</w:t>
      </w:r>
      <w:r>
        <w:rPr>
          <w:rFonts w:hint="eastAsia" w:ascii="仿宋" w:hAnsi="仿宋" w:eastAsia="仿宋" w:cs="仿宋"/>
          <w:bCs/>
          <w:sz w:val="24"/>
          <w:highlight w:val="none"/>
        </w:rPr>
        <w:t>。</w:t>
      </w:r>
      <w:r>
        <w:rPr>
          <w:rFonts w:hint="eastAsia" w:ascii="仿宋" w:hAnsi="仿宋" w:eastAsia="仿宋" w:cs="仿宋"/>
          <w:bCs/>
          <w:sz w:val="24"/>
          <w:highlight w:val="none"/>
          <w:lang w:eastAsia="zh-CN"/>
        </w:rPr>
        <w:t>甲方</w:t>
      </w:r>
      <w:r>
        <w:rPr>
          <w:rFonts w:hint="eastAsia" w:ascii="仿宋" w:hAnsi="仿宋" w:eastAsia="仿宋" w:cs="仿宋"/>
          <w:bCs/>
          <w:sz w:val="24"/>
          <w:highlight w:val="none"/>
        </w:rPr>
        <w:t>有权定期核对乙方提供服务所配备的人员数量。</w:t>
      </w:r>
      <w:r>
        <w:rPr>
          <w:rFonts w:hint="eastAsia" w:ascii="仿宋" w:hAnsi="仿宋" w:eastAsia="仿宋" w:cs="仿宋"/>
          <w:bCs/>
          <w:sz w:val="24"/>
          <w:highlight w:val="none"/>
          <w:lang w:eastAsia="zh-CN"/>
        </w:rPr>
        <w:t>若甲方</w:t>
      </w:r>
      <w:r>
        <w:rPr>
          <w:rFonts w:hint="eastAsia" w:ascii="仿宋" w:hAnsi="仿宋" w:eastAsia="仿宋" w:cs="仿宋"/>
          <w:bCs/>
          <w:sz w:val="24"/>
          <w:highlight w:val="none"/>
        </w:rPr>
        <w:t>认为</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派出的项目团队人员不能有效胜任工作的，</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应在收到</w:t>
      </w:r>
      <w:r>
        <w:rPr>
          <w:rFonts w:hint="eastAsia" w:ascii="仿宋" w:hAnsi="仿宋" w:eastAsia="仿宋" w:cs="仿宋"/>
          <w:bCs/>
          <w:sz w:val="24"/>
          <w:highlight w:val="none"/>
          <w:lang w:eastAsia="zh-CN"/>
        </w:rPr>
        <w:t>甲方</w:t>
      </w:r>
      <w:r>
        <w:rPr>
          <w:rFonts w:hint="eastAsia" w:ascii="仿宋" w:hAnsi="仿宋" w:eastAsia="仿宋" w:cs="仿宋"/>
          <w:bCs/>
          <w:sz w:val="24"/>
          <w:highlight w:val="none"/>
        </w:rPr>
        <w:t>的书面通知后，按其要求更换有关人员。</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2、甲方有权依据双方签订的考评办法对乙方提供的服务进行定期考评。</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3、负责检查监督乙方管理工作的实施及制度的执行情况。</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4、根据本合同规定，按时向乙方支付应付服务费用。</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5、国家法律、法规所规定由甲方承担的其它责任。</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第九条 乙方的权利和义务</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1、对本合同规定的委托服务范围内的项目享有管理权及服务义务。</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2、根据本合同的规定向甲方收取相关服务费用，并有权在本项目管理范围内管理及合理使用。</w:t>
      </w:r>
    </w:p>
    <w:p>
      <w:pPr>
        <w:adjustRightInd w:val="0"/>
        <w:snapToGrid w:val="0"/>
        <w:spacing w:line="360" w:lineRule="auto"/>
        <w:ind w:firstLine="480" w:firstLineChars="200"/>
        <w:jc w:val="left"/>
        <w:textAlignment w:val="baseline"/>
        <w:rPr>
          <w:rFonts w:ascii="仿宋" w:hAnsi="仿宋" w:eastAsia="仿宋" w:cs="仿宋"/>
          <w:sz w:val="24"/>
          <w:highlight w:val="none"/>
        </w:rPr>
      </w:pPr>
      <w:r>
        <w:rPr>
          <w:rFonts w:hint="eastAsia" w:ascii="仿宋" w:hAnsi="仿宋" w:eastAsia="仿宋" w:cs="仿宋"/>
          <w:sz w:val="24"/>
          <w:highlight w:val="none"/>
        </w:rPr>
        <w:t>3、及时向甲方通告本项目服务范围内有关服务的重大事项，及时配合处理投诉。</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sz w:val="24"/>
          <w:highlight w:val="none"/>
        </w:rPr>
        <w:t>4、</w:t>
      </w:r>
      <w:r>
        <w:rPr>
          <w:rFonts w:hint="eastAsia" w:ascii="仿宋" w:hAnsi="仿宋" w:eastAsia="仿宋" w:cs="仿宋"/>
          <w:bCs/>
          <w:sz w:val="24"/>
          <w:highlight w:val="none"/>
        </w:rPr>
        <w:t>接受项目行业管理部门及有关部门的指导，接受甲方的监督。</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5、国家法律、法规所规定由乙方承担的其它责任。</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6、严格完全根据甲方比选文件要求及乙方比选申请文件响应的其他承诺及服务进行履约。</w:t>
      </w:r>
    </w:p>
    <w:p>
      <w:pPr>
        <w:adjustRightInd w:val="0"/>
        <w:snapToGrid w:val="0"/>
        <w:spacing w:line="360" w:lineRule="auto"/>
        <w:ind w:firstLine="480" w:firstLineChars="200"/>
        <w:jc w:val="left"/>
        <w:textAlignment w:val="baseline"/>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7、对审计中发现的问题为甲方提供处理建议。</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8、乙方对于本合同内容以及因签署或履行本合同而了解或接触到的甲方的信息、商业秘密及其他机密资料和信息（以下简称“保密信息”）均应保守秘密；非经对方书面同意，乙方不得向第三方泄漏、给予或转让该等保密信息。前述保密义务延及乙方员工，乙方员工违反本保密义务的，乙方同样应承担全部法律责任。</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上述约定在本合同终止后仍持续有效。</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第十条 违约责任</w:t>
      </w:r>
    </w:p>
    <w:p>
      <w:pPr>
        <w:adjustRightInd w:val="0"/>
        <w:snapToGrid w:val="0"/>
        <w:spacing w:line="360" w:lineRule="auto"/>
        <w:ind w:firstLine="480" w:firstLineChars="200"/>
        <w:jc w:val="left"/>
        <w:textAlignment w:val="baseline"/>
        <w:rPr>
          <w:rFonts w:ascii="仿宋" w:hAnsi="仿宋" w:eastAsia="仿宋" w:cs="仿宋"/>
          <w:bCs/>
          <w:sz w:val="24"/>
          <w:highlight w:val="none"/>
        </w:rPr>
      </w:pPr>
      <w:r>
        <w:rPr>
          <w:rFonts w:hint="eastAsia" w:ascii="仿宋" w:hAnsi="仿宋" w:eastAsia="仿宋" w:cs="仿宋"/>
          <w:bCs/>
          <w:sz w:val="24"/>
          <w:highlight w:val="none"/>
        </w:rPr>
        <w:t>1、甲乙双方必须遵守本合同并执行合同中的各项规定，保证本合同的正常履行。</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rPr>
      </w:pPr>
      <w:r>
        <w:rPr>
          <w:rFonts w:hint="eastAsia" w:ascii="仿宋" w:hAnsi="仿宋" w:eastAsia="仿宋" w:cs="仿宋"/>
          <w:bCs/>
          <w:sz w:val="24"/>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lang w:eastAsia="zh-CN"/>
        </w:rPr>
      </w:pPr>
      <w:r>
        <w:rPr>
          <w:rFonts w:hint="eastAsia" w:ascii="仿宋" w:hAnsi="仿宋" w:eastAsia="仿宋" w:cs="仿宋"/>
          <w:bCs/>
          <w:sz w:val="24"/>
          <w:highlight w:val="none"/>
          <w:lang w:val="en-US" w:eastAsia="zh-CN"/>
        </w:rPr>
        <w:t>3、乙方未按时交付</w:t>
      </w:r>
      <w:r>
        <w:rPr>
          <w:rFonts w:hint="eastAsia" w:ascii="仿宋" w:hAnsi="仿宋" w:eastAsia="仿宋" w:cs="仿宋"/>
          <w:bCs/>
          <w:sz w:val="24"/>
          <w:highlight w:val="none"/>
        </w:rPr>
        <w:t>审计报告</w:t>
      </w:r>
      <w:r>
        <w:rPr>
          <w:rFonts w:hint="eastAsia" w:ascii="仿宋" w:hAnsi="仿宋" w:eastAsia="仿宋" w:cs="仿宋"/>
          <w:bCs/>
          <w:sz w:val="24"/>
          <w:highlight w:val="none"/>
          <w:lang w:eastAsia="zh-CN"/>
        </w:rPr>
        <w:t>、评价报告等时，每逾期一日应按合同总金额的万分之三向甲方支付违约金。</w:t>
      </w:r>
    </w:p>
    <w:p>
      <w:pPr>
        <w:adjustRightInd w:val="0"/>
        <w:snapToGrid w:val="0"/>
        <w:spacing w:line="360" w:lineRule="auto"/>
        <w:ind w:firstLine="480" w:firstLineChars="200"/>
        <w:jc w:val="left"/>
        <w:textAlignment w:val="baseline"/>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4、未经甲方书面同意，乙方不得将本合同项下的权利义务转让给第三方；未经甲方书面同意乙方转委托的，乙方承担全部责任，甲方有权解除合同，乙方应退还甲方支付的全部费用并支付合同金额20%的违约金。</w:t>
      </w:r>
    </w:p>
    <w:p>
      <w:pPr>
        <w:adjustRightInd w:val="0"/>
        <w:snapToGrid w:val="0"/>
        <w:spacing w:line="360" w:lineRule="auto"/>
        <w:ind w:firstLine="480" w:firstLineChars="200"/>
        <w:jc w:val="left"/>
        <w:textAlignment w:val="baseline"/>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5、乙方违反法律法规或本协议其他约定的，应赔偿甲方因此遭受的损失,甲方损失范围包括但不限于直接、间接经济损失以及因实现债权所产生的律师费、保全保险费、诉讼费、保全费、执行费等全部费用。</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第十一条 不可抗力事件处理</w:t>
      </w:r>
    </w:p>
    <w:p>
      <w:pPr>
        <w:tabs>
          <w:tab w:val="left" w:pos="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1、在合同有效期内，任何一方因不可抗力事件导致不能履行合同，则合同履行期可延长，其延长期与不可抗力影响期相同。</w:t>
      </w:r>
    </w:p>
    <w:p>
      <w:pPr>
        <w:tabs>
          <w:tab w:val="left" w:pos="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2、不可抗力事件发生后，应立即通知对方，并寄送有关权威机构出具的证明。</w:t>
      </w:r>
    </w:p>
    <w:p>
      <w:pPr>
        <w:tabs>
          <w:tab w:val="left" w:pos="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3、不可抗力事件延续</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天以上，双方应通过友好协商，确定是否继续履行合同。</w:t>
      </w:r>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Pr>
        <w:pStyle w:val="31"/>
        <w:adjustRightInd w:val="0"/>
        <w:snapToGrid w:val="0"/>
        <w:spacing w:line="360" w:lineRule="auto"/>
        <w:ind w:firstLine="0" w:firstLineChars="0"/>
        <w:outlineLvl w:val="1"/>
        <w:rPr>
          <w:rFonts w:ascii="仿宋" w:hAnsi="仿宋" w:eastAsia="仿宋" w:cs="仿宋"/>
          <w:b/>
          <w:sz w:val="24"/>
          <w:szCs w:val="24"/>
          <w:highlight w:val="none"/>
        </w:rPr>
      </w:pPr>
      <w:r>
        <w:rPr>
          <w:rFonts w:hint="eastAsia" w:ascii="仿宋" w:hAnsi="仿宋" w:eastAsia="仿宋" w:cs="仿宋"/>
          <w:b/>
          <w:sz w:val="24"/>
          <w:szCs w:val="24"/>
          <w:highlight w:val="none"/>
        </w:rPr>
        <w:t>第十二条 解决合同纠纷的方式</w:t>
      </w:r>
    </w:p>
    <w:p>
      <w:pPr>
        <w:pStyle w:val="31"/>
        <w:adjustRightInd w:val="0"/>
        <w:snapToGrid w:val="0"/>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1、在执行本合同中发生的或与本合同有关的争端，双方应通过友好协商解决，协商不成的，任何一方均有权向甲方所在人民法院起诉。</w:t>
      </w:r>
    </w:p>
    <w:p>
      <w:pPr>
        <w:pStyle w:val="31"/>
        <w:adjustRightInd w:val="0"/>
        <w:snapToGrid w:val="0"/>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2、诉讼期间，除合同有争议部分外，合同其他部分继续执行。</w:t>
      </w:r>
    </w:p>
    <w:p>
      <w:pPr>
        <w:pStyle w:val="31"/>
        <w:adjustRightInd w:val="0"/>
        <w:snapToGrid w:val="0"/>
        <w:spacing w:line="360" w:lineRule="auto"/>
        <w:ind w:firstLine="0" w:firstLineChars="0"/>
        <w:outlineLvl w:val="1"/>
        <w:rPr>
          <w:rFonts w:ascii="仿宋" w:hAnsi="仿宋" w:eastAsia="仿宋" w:cs="仿宋"/>
          <w:b/>
          <w:sz w:val="24"/>
          <w:szCs w:val="24"/>
          <w:highlight w:val="none"/>
        </w:rPr>
      </w:pPr>
      <w:r>
        <w:rPr>
          <w:rFonts w:hint="eastAsia" w:ascii="仿宋" w:hAnsi="仿宋" w:eastAsia="仿宋" w:cs="仿宋"/>
          <w:b/>
          <w:sz w:val="24"/>
          <w:szCs w:val="24"/>
          <w:highlight w:val="none"/>
        </w:rPr>
        <w:t>第十三条 合同生效及其他</w:t>
      </w:r>
    </w:p>
    <w:p>
      <w:pPr>
        <w:pStyle w:val="31"/>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双方确认，以本合同落款处记载的地址为本合同项下各类通知、文件及诉讼（包括一审、二审和执行程序）、法律文书等的有效送达地址，如有变更的，变动方应于变更之日两日前书面通知对方，否则视为未变更。</w:t>
      </w:r>
    </w:p>
    <w:p>
      <w:pPr>
        <w:pStyle w:val="31"/>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2、合同经双方法定代表人或授权委托代理人签字或加盖单位公章后生效。</w:t>
      </w:r>
    </w:p>
    <w:p>
      <w:pPr>
        <w:pStyle w:val="31"/>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3、合同执行中涉及采购资金和采购内容修改或补充的，须经采购监管部门审批，方可作为主合同不可分割的一部分。</w:t>
      </w:r>
    </w:p>
    <w:p>
      <w:pPr>
        <w:pStyle w:val="31"/>
        <w:adjustRightInd w:val="0"/>
        <w:snapToGrid w:val="0"/>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份，自双方签章之日起起效。甲方</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份，具有同等法律效力。</w:t>
      </w:r>
    </w:p>
    <w:p>
      <w:pPr>
        <w:pStyle w:val="31"/>
        <w:adjustRightInd w:val="0"/>
        <w:snapToGrid w:val="0"/>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（以下无正文）</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甲方：</w:t>
      </w:r>
      <w:r>
        <w:rPr>
          <w:rFonts w:hint="eastAsia" w:ascii="仿宋" w:hAnsi="仿宋" w:eastAsia="仿宋" w:cs="仿宋"/>
          <w:bCs/>
          <w:sz w:val="24"/>
          <w:highlight w:val="none"/>
        </w:rPr>
        <w:t xml:space="preserve">（盖章）   </w:t>
      </w:r>
      <w:r>
        <w:rPr>
          <w:rFonts w:hint="eastAsia" w:ascii="仿宋" w:hAnsi="仿宋" w:eastAsia="仿宋" w:cs="仿宋"/>
          <w:bCs/>
          <w:sz w:val="24"/>
          <w:highlight w:val="none"/>
        </w:rPr>
        <w:tab/>
      </w:r>
      <w:r>
        <w:rPr>
          <w:rFonts w:hint="eastAsia" w:ascii="仿宋" w:hAnsi="仿宋" w:eastAsia="仿宋" w:cs="仿宋"/>
          <w:bCs/>
          <w:sz w:val="24"/>
          <w:highlight w:val="none"/>
        </w:rPr>
        <w:tab/>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乙方：</w:t>
      </w:r>
      <w:r>
        <w:rPr>
          <w:rFonts w:hint="eastAsia" w:ascii="仿宋" w:hAnsi="仿宋" w:eastAsia="仿宋" w:cs="仿宋"/>
          <w:bCs/>
          <w:sz w:val="24"/>
          <w:highlight w:val="none"/>
        </w:rPr>
        <w:t xml:space="preserve"> （盖章）</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法定代表人（授权代表）：</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法定代表人（授权代表）：</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 xml:space="preserve">地    址：                              </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地    址：</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 xml:space="preserve">开户银行：                          </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开户银行：</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 xml:space="preserve">账号：                            </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账号：</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纳税人识别号：</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纳税人识别号：</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项目联系人：</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项目联系人：</w:t>
      </w:r>
    </w:p>
    <w:p>
      <w:pPr>
        <w:snapToGrid w:val="0"/>
        <w:spacing w:line="360" w:lineRule="auto"/>
        <w:rPr>
          <w:rFonts w:ascii="仿宋" w:hAnsi="仿宋" w:eastAsia="仿宋" w:cs="仿宋"/>
          <w:bCs/>
          <w:sz w:val="24"/>
          <w:highlight w:val="none"/>
        </w:rPr>
      </w:pPr>
      <w:r>
        <w:rPr>
          <w:rFonts w:hint="eastAsia" w:ascii="仿宋" w:hAnsi="仿宋" w:eastAsia="仿宋" w:cs="仿宋"/>
          <w:b/>
          <w:bCs/>
          <w:sz w:val="24"/>
          <w:highlight w:val="none"/>
        </w:rPr>
        <w:t>电    话：</w:t>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电    话：</w:t>
      </w:r>
    </w:p>
    <w:p>
      <w:pPr>
        <w:snapToGrid w:val="0"/>
        <w:spacing w:line="360" w:lineRule="auto"/>
        <w:rPr>
          <w:rFonts w:ascii="仿宋" w:hAnsi="仿宋" w:eastAsia="仿宋" w:cs="仿宋"/>
          <w:sz w:val="24"/>
          <w:highlight w:val="none"/>
        </w:rPr>
      </w:pPr>
      <w:r>
        <w:rPr>
          <w:rFonts w:hint="eastAsia" w:ascii="仿宋" w:hAnsi="仿宋" w:eastAsia="仿宋" w:cs="仿宋"/>
          <w:b/>
          <w:bCs/>
          <w:sz w:val="24"/>
          <w:highlight w:val="none"/>
        </w:rPr>
        <w:t>签约日期：</w:t>
      </w:r>
      <w:r>
        <w:rPr>
          <w:rFonts w:hint="eastAsia" w:ascii="仿宋" w:hAnsi="仿宋" w:eastAsia="仿宋" w:cs="仿宋"/>
          <w:bCs/>
          <w:sz w:val="24"/>
          <w:highlight w:val="none"/>
        </w:rPr>
        <w:t xml:space="preserve">XXXX年XX月XX日 </w:t>
      </w:r>
      <w:r>
        <w:rPr>
          <w:rFonts w:hint="eastAsia" w:ascii="仿宋" w:hAnsi="仿宋" w:eastAsia="仿宋" w:cs="仿宋"/>
          <w:bCs/>
          <w:sz w:val="24"/>
          <w:highlight w:val="none"/>
        </w:rPr>
        <w:tab/>
      </w:r>
      <w:r>
        <w:rPr>
          <w:rFonts w:hint="eastAsia" w:ascii="仿宋" w:hAnsi="仿宋" w:eastAsia="仿宋" w:cs="仿宋"/>
          <w:bCs/>
          <w:sz w:val="24"/>
          <w:highlight w:val="none"/>
        </w:rPr>
        <w:tab/>
      </w:r>
      <w:r>
        <w:rPr>
          <w:rFonts w:hint="eastAsia" w:ascii="仿宋" w:hAnsi="仿宋" w:eastAsia="仿宋" w:cs="仿宋"/>
          <w:bCs/>
          <w:sz w:val="24"/>
          <w:highlight w:val="none"/>
        </w:rPr>
        <w:tab/>
      </w:r>
      <w:r>
        <w:rPr>
          <w:rFonts w:hint="eastAsia" w:ascii="仿宋" w:hAnsi="仿宋" w:eastAsia="仿宋" w:cs="仿宋"/>
          <w:bCs/>
          <w:sz w:val="24"/>
          <w:highlight w:val="none"/>
        </w:rPr>
        <w:t xml:space="preserve">       </w:t>
      </w:r>
      <w:r>
        <w:rPr>
          <w:rFonts w:hint="eastAsia" w:ascii="仿宋" w:hAnsi="仿宋" w:eastAsia="仿宋" w:cs="仿宋"/>
          <w:b/>
          <w:bCs/>
          <w:sz w:val="24"/>
          <w:highlight w:val="none"/>
        </w:rPr>
        <w:t>签约日期：</w:t>
      </w:r>
      <w:r>
        <w:rPr>
          <w:rFonts w:hint="eastAsia" w:ascii="仿宋" w:hAnsi="仿宋" w:eastAsia="仿宋" w:cs="仿宋"/>
          <w:bCs/>
          <w:sz w:val="24"/>
          <w:highlight w:val="none"/>
        </w:rPr>
        <w:t>XXXX年XX月XX日</w:t>
      </w:r>
    </w:p>
    <w:sectPr>
      <w:headerReference r:id="rId5" w:type="default"/>
      <w:footerReference r:id="rId6" w:type="default"/>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180" w:firstLineChars="10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A4FD20"/>
    <w:multiLevelType w:val="singleLevel"/>
    <w:tmpl w:val="55A4FD20"/>
    <w:lvl w:ilvl="0" w:tentative="0">
      <w:start w:val="8"/>
      <w:numFmt w:val="chineseCounting"/>
      <w:suff w:val="nothing"/>
      <w:lvlText w:val="%1、"/>
      <w:lvlJc w:val="left"/>
      <w:rPr>
        <w:rFonts w:hint="eastAsia"/>
      </w:rPr>
    </w:lvl>
  </w:abstractNum>
  <w:abstractNum w:abstractNumId="2">
    <w:nsid w:val="776AD5B1"/>
    <w:multiLevelType w:val="singleLevel"/>
    <w:tmpl w:val="776AD5B1"/>
    <w:lvl w:ilvl="0" w:tentative="0">
      <w:start w:val="1"/>
      <w:numFmt w:val="decimal"/>
      <w:suff w:val="nothing"/>
      <w:lvlText w:val="（%1）"/>
      <w:lvlJc w:val="left"/>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TdlY2MxYzBmOTcxZDNjYzg1N2RmNmU3MWI3YjEifQ=="/>
  </w:docVars>
  <w:rsids>
    <w:rsidRoot w:val="00DF6055"/>
    <w:rsid w:val="000B22CB"/>
    <w:rsid w:val="000C763D"/>
    <w:rsid w:val="003F75DF"/>
    <w:rsid w:val="00525F55"/>
    <w:rsid w:val="0058359B"/>
    <w:rsid w:val="005C1603"/>
    <w:rsid w:val="007F25CC"/>
    <w:rsid w:val="00913E46"/>
    <w:rsid w:val="0099286F"/>
    <w:rsid w:val="00C2281C"/>
    <w:rsid w:val="00D10CC3"/>
    <w:rsid w:val="00DF6055"/>
    <w:rsid w:val="00EF6CE6"/>
    <w:rsid w:val="0147556B"/>
    <w:rsid w:val="027D4ED7"/>
    <w:rsid w:val="03643D5E"/>
    <w:rsid w:val="04C55775"/>
    <w:rsid w:val="057842F1"/>
    <w:rsid w:val="076E6701"/>
    <w:rsid w:val="07F436D4"/>
    <w:rsid w:val="085F4AA7"/>
    <w:rsid w:val="0A4725AB"/>
    <w:rsid w:val="0BB054E1"/>
    <w:rsid w:val="0BD31C1D"/>
    <w:rsid w:val="0CC21995"/>
    <w:rsid w:val="0DF30B86"/>
    <w:rsid w:val="0F8B3941"/>
    <w:rsid w:val="10433AC1"/>
    <w:rsid w:val="10AD5C13"/>
    <w:rsid w:val="116310E2"/>
    <w:rsid w:val="118A060B"/>
    <w:rsid w:val="11F95A5E"/>
    <w:rsid w:val="12C7072D"/>
    <w:rsid w:val="16464B30"/>
    <w:rsid w:val="16663DF1"/>
    <w:rsid w:val="1696778E"/>
    <w:rsid w:val="17053ECB"/>
    <w:rsid w:val="17A55020"/>
    <w:rsid w:val="1817506F"/>
    <w:rsid w:val="182B762C"/>
    <w:rsid w:val="190055BB"/>
    <w:rsid w:val="196F23A2"/>
    <w:rsid w:val="19CE2213"/>
    <w:rsid w:val="19E93606"/>
    <w:rsid w:val="1EC97FE1"/>
    <w:rsid w:val="20A507E4"/>
    <w:rsid w:val="21FE57EE"/>
    <w:rsid w:val="22213995"/>
    <w:rsid w:val="27C043C5"/>
    <w:rsid w:val="27F25E6C"/>
    <w:rsid w:val="292D49E3"/>
    <w:rsid w:val="294835A3"/>
    <w:rsid w:val="2BAC0A5D"/>
    <w:rsid w:val="2BFD2672"/>
    <w:rsid w:val="2DCB25B5"/>
    <w:rsid w:val="2E8B5BEA"/>
    <w:rsid w:val="2F207D96"/>
    <w:rsid w:val="2F602927"/>
    <w:rsid w:val="323974F2"/>
    <w:rsid w:val="338D6C64"/>
    <w:rsid w:val="34A54156"/>
    <w:rsid w:val="34C07060"/>
    <w:rsid w:val="35B94154"/>
    <w:rsid w:val="36162955"/>
    <w:rsid w:val="37115CF0"/>
    <w:rsid w:val="37E5708A"/>
    <w:rsid w:val="38782378"/>
    <w:rsid w:val="39657C78"/>
    <w:rsid w:val="39711759"/>
    <w:rsid w:val="3A226994"/>
    <w:rsid w:val="3AA652DB"/>
    <w:rsid w:val="3BD30AFA"/>
    <w:rsid w:val="3C0B6BBF"/>
    <w:rsid w:val="3D011EDD"/>
    <w:rsid w:val="3E3F1D93"/>
    <w:rsid w:val="3EB66C47"/>
    <w:rsid w:val="3EE51730"/>
    <w:rsid w:val="401525A6"/>
    <w:rsid w:val="405A7C8A"/>
    <w:rsid w:val="406B15DD"/>
    <w:rsid w:val="40FC719C"/>
    <w:rsid w:val="426873D6"/>
    <w:rsid w:val="433344A3"/>
    <w:rsid w:val="435273B3"/>
    <w:rsid w:val="444B15C4"/>
    <w:rsid w:val="445B51E7"/>
    <w:rsid w:val="44B244EA"/>
    <w:rsid w:val="4660509C"/>
    <w:rsid w:val="475250DD"/>
    <w:rsid w:val="47D26E18"/>
    <w:rsid w:val="49B75AA8"/>
    <w:rsid w:val="4B8959F7"/>
    <w:rsid w:val="4BC222B5"/>
    <w:rsid w:val="4C792A48"/>
    <w:rsid w:val="4E2905D4"/>
    <w:rsid w:val="50973A99"/>
    <w:rsid w:val="51721A9C"/>
    <w:rsid w:val="54B9195D"/>
    <w:rsid w:val="552B69A4"/>
    <w:rsid w:val="569972B8"/>
    <w:rsid w:val="57B61D7E"/>
    <w:rsid w:val="59866FAF"/>
    <w:rsid w:val="5A971D60"/>
    <w:rsid w:val="5CF16D4F"/>
    <w:rsid w:val="5E093553"/>
    <w:rsid w:val="5E9D4750"/>
    <w:rsid w:val="5F5E5DB1"/>
    <w:rsid w:val="5F607CFD"/>
    <w:rsid w:val="5F8A0546"/>
    <w:rsid w:val="602853BB"/>
    <w:rsid w:val="60E1488B"/>
    <w:rsid w:val="61700AA7"/>
    <w:rsid w:val="61951742"/>
    <w:rsid w:val="62C60ED0"/>
    <w:rsid w:val="63572C78"/>
    <w:rsid w:val="64216B3E"/>
    <w:rsid w:val="64532EF8"/>
    <w:rsid w:val="64674054"/>
    <w:rsid w:val="647A3EDD"/>
    <w:rsid w:val="657E6F60"/>
    <w:rsid w:val="68833E27"/>
    <w:rsid w:val="68B36FA8"/>
    <w:rsid w:val="69357A18"/>
    <w:rsid w:val="69B9029B"/>
    <w:rsid w:val="6A507178"/>
    <w:rsid w:val="6AAA5E09"/>
    <w:rsid w:val="6BE54BDD"/>
    <w:rsid w:val="6C5775A1"/>
    <w:rsid w:val="6C9A7BBF"/>
    <w:rsid w:val="6CFB2223"/>
    <w:rsid w:val="6EFC4430"/>
    <w:rsid w:val="6F792572"/>
    <w:rsid w:val="6F99266C"/>
    <w:rsid w:val="6FEA072C"/>
    <w:rsid w:val="70C64CF5"/>
    <w:rsid w:val="711A0EFD"/>
    <w:rsid w:val="7236645E"/>
    <w:rsid w:val="72FF05BF"/>
    <w:rsid w:val="7364757F"/>
    <w:rsid w:val="73DE1983"/>
    <w:rsid w:val="741E2BC5"/>
    <w:rsid w:val="770A4BF9"/>
    <w:rsid w:val="77C672E1"/>
    <w:rsid w:val="78775552"/>
    <w:rsid w:val="792C7708"/>
    <w:rsid w:val="7A325EDE"/>
    <w:rsid w:val="7AF85601"/>
    <w:rsid w:val="7C211799"/>
    <w:rsid w:val="7DF15C19"/>
    <w:rsid w:val="7E5A70AB"/>
    <w:rsid w:val="7EC34622"/>
    <w:rsid w:val="7EFA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autoRedefine/>
    <w:qFormat/>
    <w:uiPriority w:val="0"/>
    <w:pPr>
      <w:keepNext/>
      <w:keepLines/>
      <w:spacing w:before="120" w:after="120"/>
      <w:outlineLvl w:val="2"/>
    </w:pPr>
    <w:rPr>
      <w:rFonts w:eastAsia="仿宋"/>
      <w:b/>
      <w:sz w:val="30"/>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4"/>
    <w:autoRedefine/>
    <w:qFormat/>
    <w:uiPriority w:val="0"/>
    <w:pPr>
      <w:jc w:val="left"/>
    </w:pPr>
  </w:style>
  <w:style w:type="paragraph" w:styleId="8">
    <w:name w:val="Body Text"/>
    <w:basedOn w:val="1"/>
    <w:next w:val="9"/>
    <w:autoRedefine/>
    <w:qFormat/>
    <w:uiPriority w:val="0"/>
    <w:pPr>
      <w:spacing w:after="120"/>
    </w:pPr>
  </w:style>
  <w:style w:type="paragraph" w:styleId="9">
    <w:name w:val="Body Text First Indent"/>
    <w:basedOn w:val="8"/>
    <w:next w:val="1"/>
    <w:autoRedefine/>
    <w:qFormat/>
    <w:uiPriority w:val="0"/>
    <w:pPr>
      <w:spacing w:line="360" w:lineRule="auto"/>
      <w:ind w:firstLine="420"/>
    </w:pPr>
    <w:rPr>
      <w:rFonts w:ascii="宋体" w:hAnsi="宋体"/>
      <w:sz w:val="24"/>
    </w:rPr>
  </w:style>
  <w:style w:type="paragraph" w:styleId="10">
    <w:name w:val="Body Text Indent 2"/>
    <w:basedOn w:val="1"/>
    <w:autoRedefine/>
    <w:qFormat/>
    <w:uiPriority w:val="0"/>
    <w:pPr>
      <w:ind w:firstLine="630"/>
    </w:pPr>
    <w:rPr>
      <w:sz w:val="3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Subtitle"/>
    <w:basedOn w:val="1"/>
    <w:next w:val="1"/>
    <w:autoRedefine/>
    <w:qFormat/>
    <w:uiPriority w:val="0"/>
    <w:rPr>
      <w:sz w:val="28"/>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16">
    <w:name w:val="annotation subject"/>
    <w:basedOn w:val="7"/>
    <w:next w:val="7"/>
    <w:link w:val="35"/>
    <w:autoRedefine/>
    <w:qFormat/>
    <w:uiPriority w:val="0"/>
    <w:rPr>
      <w:b/>
      <w:bCs/>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annotation reference"/>
    <w:basedOn w:val="19"/>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2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autoRedefine/>
    <w:qFormat/>
    <w:uiPriority w:val="0"/>
    <w:pPr>
      <w:spacing w:line="400" w:lineRule="exact"/>
    </w:pPr>
    <w:rPr>
      <w:sz w:val="24"/>
      <w:szCs w:val="24"/>
    </w:rPr>
  </w:style>
  <w:style w:type="paragraph" w:customStyle="1" w:styleId="28">
    <w:name w:val="样式 首行缩进:  2 字符"/>
    <w:basedOn w:val="1"/>
    <w:autoRedefine/>
    <w:qFormat/>
    <w:uiPriority w:val="0"/>
    <w:pPr>
      <w:spacing w:line="400" w:lineRule="exact"/>
      <w:ind w:firstLine="200" w:firstLineChars="200"/>
    </w:pPr>
    <w:rPr>
      <w:rFonts w:cs="宋体"/>
      <w:sz w:val="24"/>
    </w:rPr>
  </w:style>
  <w:style w:type="paragraph" w:customStyle="1" w:styleId="29">
    <w:name w:val="列出段落1"/>
    <w:basedOn w:val="1"/>
    <w:autoRedefine/>
    <w:qFormat/>
    <w:uiPriority w:val="0"/>
    <w:pPr>
      <w:ind w:firstLine="420" w:firstLineChars="200"/>
    </w:pPr>
    <w:rPr>
      <w:szCs w:val="24"/>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34"/>
    <w:pPr>
      <w:ind w:firstLine="420" w:firstLineChars="200"/>
    </w:pPr>
  </w:style>
  <w:style w:type="paragraph" w:customStyle="1" w:styleId="32">
    <w:name w:val="_正文段落"/>
    <w:basedOn w:val="1"/>
    <w:autoRedefine/>
    <w:qFormat/>
    <w:uiPriority w:val="0"/>
    <w:pPr>
      <w:spacing w:beforeLines="15" w:afterLines="15" w:line="360" w:lineRule="auto"/>
      <w:ind w:firstLine="200" w:firstLineChars="200"/>
    </w:pPr>
    <w:rPr>
      <w:rFonts w:ascii="宋体" w:eastAsia="仿宋_GB2312"/>
      <w:kern w:val="0"/>
      <w:sz w:val="28"/>
    </w:rPr>
  </w:style>
  <w:style w:type="paragraph" w:customStyle="1" w:styleId="33">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字符"/>
    <w:basedOn w:val="19"/>
    <w:link w:val="7"/>
    <w:autoRedefine/>
    <w:qFormat/>
    <w:uiPriority w:val="0"/>
    <w:rPr>
      <w:rFonts w:asciiTheme="minorHAnsi" w:hAnsiTheme="minorHAnsi" w:eastAsiaTheme="minorEastAsia" w:cstheme="minorBidi"/>
      <w:kern w:val="2"/>
      <w:sz w:val="21"/>
      <w:szCs w:val="22"/>
    </w:rPr>
  </w:style>
  <w:style w:type="character" w:customStyle="1" w:styleId="35">
    <w:name w:val="批注主题 字符"/>
    <w:basedOn w:val="34"/>
    <w:link w:val="16"/>
    <w:autoRedefine/>
    <w:qFormat/>
    <w:uiPriority w:val="0"/>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19323</Words>
  <Characters>20036</Characters>
  <Lines>160</Lines>
  <Paragraphs>45</Paragraphs>
  <TotalTime>2</TotalTime>
  <ScaleCrop>false</ScaleCrop>
  <LinksUpToDate>false</LinksUpToDate>
  <CharactersWithSpaces>20774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2023-03-13T07:47:00Z</dcterms:created>
  <dc:creator>Administrator</dc:creator>
  <cp:lastModifiedBy>LY</cp:lastModifiedBy>
  <cp:lastPrinted>2024-03-07T02:39:00Z</cp:lastPrinted>
  <dcterms:modified xsi:type="dcterms:W3CDTF">2024-03-18T02:59:31Z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E1B66998CB444EBEBAE7CDE944AC888C_13</vt:lpwstr>
  </property>
</Properties>
</file>