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0" w:lineRule="exact"/>
        <w:ind w:right="480"/>
        <w:jc w:val="left"/>
        <w:rPr>
          <w:rFonts w:hint="eastAsia" w:ascii="仿宋_GB2312" w:hAnsi="仿宋_GB2312" w:eastAsia="仿宋_GB2312" w:cs="仿宋_GB2312"/>
          <w:b/>
          <w:color w:val="auto"/>
          <w:sz w:val="32"/>
          <w:szCs w:val="32"/>
          <w:highlight w:val="none"/>
          <w:lang w:val="en-US" w:eastAsia="zh-CN"/>
        </w:rPr>
      </w:pPr>
      <w:bookmarkStart w:id="9" w:name="_GoBack"/>
      <w:bookmarkEnd w:id="9"/>
      <w:r>
        <w:rPr>
          <w:rFonts w:hint="eastAsia" w:ascii="仿宋_GB2312" w:hAnsi="仿宋_GB2312" w:eastAsia="仿宋_GB2312" w:cs="仿宋_GB2312"/>
          <w:b/>
          <w:color w:val="auto"/>
          <w:sz w:val="32"/>
          <w:szCs w:val="32"/>
          <w:highlight w:val="none"/>
          <w:lang w:val="en-US" w:eastAsia="zh-CN"/>
        </w:rPr>
        <w:t>附件</w:t>
      </w:r>
    </w:p>
    <w:p>
      <w:pPr>
        <w:widowControl/>
        <w:spacing w:line="590" w:lineRule="exact"/>
        <w:ind w:right="480" w:firstLine="883"/>
        <w:jc w:val="left"/>
        <w:rPr>
          <w:rFonts w:hint="eastAsia" w:ascii="仿宋_GB2312" w:hAnsi="仿宋_GB2312" w:eastAsia="仿宋_GB2312" w:cs="仿宋_GB2312"/>
          <w:b/>
          <w:color w:val="auto"/>
          <w:sz w:val="32"/>
          <w:szCs w:val="32"/>
          <w:highlight w:val="none"/>
          <w:lang w:val="en-US" w:eastAsia="zh-CN"/>
        </w:rPr>
      </w:pPr>
    </w:p>
    <w:p>
      <w:pPr>
        <w:widowControl/>
        <w:spacing w:line="590" w:lineRule="exact"/>
        <w:ind w:right="480"/>
        <w:jc w:val="center"/>
        <w:rPr>
          <w:rFonts w:hint="eastAsia" w:ascii="方正小标宋_GBK" w:hAnsi="方正小标宋_GBK" w:eastAsia="方正小标宋_GBK" w:cs="方正小标宋_GBK"/>
          <w:b w:val="0"/>
          <w:bCs w:val="0"/>
          <w:color w:val="auto"/>
          <w:kern w:val="44"/>
          <w:sz w:val="44"/>
          <w:szCs w:val="44"/>
          <w:highlight w:val="none"/>
          <w:lang w:val="en-US" w:eastAsia="zh-CN"/>
        </w:rPr>
      </w:pPr>
      <w:r>
        <w:rPr>
          <w:rFonts w:hint="eastAsia" w:ascii="方正小标宋_GBK" w:hAnsi="方正小标宋_GBK" w:eastAsia="方正小标宋_GBK" w:cs="方正小标宋_GBK"/>
          <w:b w:val="0"/>
          <w:bCs w:val="0"/>
          <w:color w:val="auto"/>
          <w:kern w:val="44"/>
          <w:sz w:val="44"/>
          <w:szCs w:val="44"/>
          <w:highlight w:val="none"/>
          <w:lang w:val="en-US" w:eastAsia="zh-CN"/>
        </w:rPr>
        <w:t>青白江产业园扩建策划服务项目比选文件</w:t>
      </w:r>
    </w:p>
    <w:p>
      <w:pPr>
        <w:pStyle w:val="2"/>
        <w:rPr>
          <w:rFonts w:hint="default"/>
          <w:lang w:val="en-US" w:eastAsia="zh-CN"/>
        </w:rPr>
      </w:pPr>
    </w:p>
    <w:p>
      <w:pPr>
        <w:rPr>
          <w:rFonts w:eastAsia="楷体"/>
          <w:b/>
          <w:color w:val="auto"/>
          <w:sz w:val="44"/>
          <w:szCs w:val="44"/>
          <w:highlight w:val="none"/>
        </w:rPr>
      </w:pPr>
    </w:p>
    <w:p>
      <w:pPr>
        <w:widowControl/>
        <w:spacing w:line="590" w:lineRule="exact"/>
        <w:ind w:right="480" w:firstLine="883"/>
        <w:jc w:val="center"/>
        <w:rPr>
          <w:rFonts w:eastAsia="楷体"/>
          <w:b/>
          <w:color w:val="auto"/>
          <w:sz w:val="44"/>
          <w:szCs w:val="44"/>
          <w:highlight w:val="none"/>
        </w:rPr>
      </w:pPr>
      <w:r>
        <w:rPr>
          <w:rFonts w:eastAsia="楷体"/>
          <w:b/>
          <w:color w:val="auto"/>
          <w:sz w:val="44"/>
          <w:szCs w:val="44"/>
          <w:highlight w:val="none"/>
        </w:rPr>
        <w:t>第一章 比选公告</w:t>
      </w:r>
    </w:p>
    <w:p>
      <w:pPr>
        <w:widowControl/>
        <w:spacing w:line="590" w:lineRule="exact"/>
        <w:jc w:val="center"/>
        <w:rPr>
          <w:rFonts w:eastAsia="楷体"/>
          <w:b/>
          <w:color w:val="auto"/>
          <w:sz w:val="32"/>
          <w:szCs w:val="32"/>
          <w:highlight w:val="none"/>
        </w:rPr>
      </w:pPr>
    </w:p>
    <w:p>
      <w:pPr>
        <w:widowControl/>
        <w:spacing w:line="590" w:lineRule="exact"/>
        <w:jc w:val="center"/>
        <w:rPr>
          <w:rFonts w:eastAsia="楷体"/>
          <w:b/>
          <w:color w:val="auto"/>
          <w:sz w:val="32"/>
          <w:szCs w:val="32"/>
          <w:highlight w:val="none"/>
        </w:rPr>
      </w:pPr>
      <w:r>
        <w:rPr>
          <w:rFonts w:eastAsia="楷体"/>
          <w:b/>
          <w:color w:val="auto"/>
          <w:sz w:val="32"/>
          <w:szCs w:val="32"/>
          <w:highlight w:val="none"/>
        </w:rPr>
        <w:t>成都粮食集团有限公司</w:t>
      </w:r>
    </w:p>
    <w:p>
      <w:pPr>
        <w:widowControl/>
        <w:spacing w:line="590" w:lineRule="exact"/>
        <w:ind w:right="-2"/>
        <w:jc w:val="center"/>
        <w:rPr>
          <w:rFonts w:hint="eastAsia" w:eastAsia="楷体"/>
          <w:b/>
          <w:color w:val="auto"/>
          <w:sz w:val="32"/>
          <w:szCs w:val="32"/>
          <w:highlight w:val="none"/>
          <w:lang w:eastAsia="zh-CN"/>
        </w:rPr>
      </w:pPr>
      <w:r>
        <w:rPr>
          <w:rFonts w:hint="eastAsia" w:eastAsia="楷体"/>
          <w:b/>
          <w:color w:val="auto"/>
          <w:sz w:val="32"/>
          <w:szCs w:val="32"/>
          <w:highlight w:val="none"/>
          <w:lang w:eastAsia="zh-CN"/>
        </w:rPr>
        <w:t>青白江产业园扩建策划服务项目</w:t>
      </w:r>
    </w:p>
    <w:p>
      <w:pPr>
        <w:widowControl/>
        <w:spacing w:line="590" w:lineRule="exact"/>
        <w:ind w:right="-2"/>
        <w:jc w:val="center"/>
        <w:rPr>
          <w:rFonts w:eastAsia="楷体"/>
          <w:b/>
          <w:color w:val="auto"/>
          <w:sz w:val="32"/>
          <w:szCs w:val="32"/>
          <w:highlight w:val="none"/>
        </w:rPr>
      </w:pPr>
      <w:r>
        <w:rPr>
          <w:rFonts w:eastAsia="楷体"/>
          <w:b/>
          <w:color w:val="auto"/>
          <w:sz w:val="32"/>
          <w:szCs w:val="32"/>
          <w:highlight w:val="none"/>
        </w:rPr>
        <w:t>第三方服务商比选公告</w:t>
      </w:r>
    </w:p>
    <w:p>
      <w:pPr>
        <w:widowControl/>
        <w:spacing w:line="590" w:lineRule="exact"/>
        <w:ind w:firstLine="480" w:firstLineChars="200"/>
        <w:rPr>
          <w:rFonts w:eastAsia="仿宋"/>
          <w:color w:val="auto"/>
          <w:sz w:val="24"/>
          <w:szCs w:val="24"/>
          <w:highlight w:val="none"/>
        </w:rPr>
      </w:pPr>
    </w:p>
    <w:p>
      <w:pPr>
        <w:widowControl/>
        <w:ind w:firstLine="620" w:firstLineChars="206"/>
        <w:rPr>
          <w:rFonts w:eastAsia="楷体"/>
          <w:b/>
          <w:color w:val="auto"/>
          <w:sz w:val="30"/>
          <w:szCs w:val="30"/>
          <w:highlight w:val="none"/>
        </w:rPr>
      </w:pPr>
      <w:r>
        <w:rPr>
          <w:rFonts w:eastAsia="楷体"/>
          <w:b/>
          <w:color w:val="auto"/>
          <w:sz w:val="30"/>
          <w:szCs w:val="30"/>
          <w:highlight w:val="none"/>
        </w:rPr>
        <w:t>一、比选项目</w:t>
      </w:r>
    </w:p>
    <w:p>
      <w:pPr>
        <w:widowControl/>
        <w:spacing w:line="590" w:lineRule="exact"/>
        <w:ind w:right="-2"/>
        <w:jc w:val="left"/>
        <w:rPr>
          <w:rFonts w:eastAsia="楷体"/>
          <w:b/>
          <w:color w:val="auto"/>
          <w:sz w:val="32"/>
          <w:szCs w:val="32"/>
          <w:highlight w:val="none"/>
        </w:rPr>
      </w:pPr>
      <w:r>
        <w:rPr>
          <w:rFonts w:hint="eastAsia" w:eastAsia="仿宋_GB2312"/>
          <w:color w:val="auto"/>
          <w:kern w:val="0"/>
          <w:sz w:val="28"/>
          <w:szCs w:val="28"/>
          <w:highlight w:val="none"/>
        </w:rPr>
        <w:t>　　</w:t>
      </w:r>
      <w:r>
        <w:rPr>
          <w:rFonts w:eastAsia="仿宋_GB2312"/>
          <w:color w:val="auto"/>
          <w:kern w:val="0"/>
          <w:sz w:val="28"/>
          <w:szCs w:val="28"/>
          <w:highlight w:val="none"/>
        </w:rPr>
        <w:t>成都粮食集团有限公司</w:t>
      </w:r>
      <w:r>
        <w:rPr>
          <w:rFonts w:eastAsia="仿宋_GB2312"/>
          <w:b/>
          <w:bCs/>
          <w:color w:val="auto"/>
          <w:kern w:val="0"/>
          <w:sz w:val="28"/>
          <w:szCs w:val="28"/>
          <w:highlight w:val="none"/>
        </w:rPr>
        <w:t>“</w:t>
      </w:r>
      <w:r>
        <w:rPr>
          <w:rFonts w:hint="eastAsia" w:eastAsia="仿宋_GB2312"/>
          <w:b/>
          <w:bCs/>
          <w:color w:val="auto"/>
          <w:kern w:val="0"/>
          <w:sz w:val="28"/>
          <w:szCs w:val="28"/>
          <w:highlight w:val="none"/>
          <w:lang w:eastAsia="zh-CN"/>
        </w:rPr>
        <w:t>青白江产业园扩建策划服务项目</w:t>
      </w:r>
      <w:r>
        <w:rPr>
          <w:rFonts w:eastAsia="仿宋_GB2312"/>
          <w:b/>
          <w:bCs/>
          <w:color w:val="auto"/>
          <w:kern w:val="0"/>
          <w:sz w:val="28"/>
          <w:szCs w:val="28"/>
          <w:highlight w:val="none"/>
        </w:rPr>
        <w:t>”</w:t>
      </w:r>
      <w:r>
        <w:rPr>
          <w:rFonts w:hint="eastAsia" w:eastAsia="仿宋_GB2312"/>
          <w:color w:val="auto"/>
          <w:sz w:val="28"/>
          <w:szCs w:val="28"/>
          <w:highlight w:val="none"/>
        </w:rPr>
        <w:t>拟采用</w:t>
      </w:r>
      <w:r>
        <w:rPr>
          <w:rFonts w:eastAsia="仿宋_GB2312"/>
          <w:color w:val="auto"/>
          <w:sz w:val="28"/>
          <w:szCs w:val="28"/>
          <w:highlight w:val="none"/>
        </w:rPr>
        <w:t>公开比选</w:t>
      </w:r>
      <w:r>
        <w:rPr>
          <w:rFonts w:hint="eastAsia" w:eastAsia="仿宋_GB2312"/>
          <w:color w:val="auto"/>
          <w:sz w:val="28"/>
          <w:szCs w:val="28"/>
          <w:highlight w:val="none"/>
        </w:rPr>
        <w:t>方式选择</w:t>
      </w:r>
      <w:r>
        <w:rPr>
          <w:rFonts w:eastAsia="仿宋_GB2312"/>
          <w:color w:val="auto"/>
          <w:kern w:val="0"/>
          <w:sz w:val="28"/>
          <w:szCs w:val="28"/>
          <w:highlight w:val="none"/>
        </w:rPr>
        <w:t>第</w:t>
      </w:r>
      <w:r>
        <w:rPr>
          <w:rFonts w:eastAsia="仿宋_GB2312"/>
          <w:color w:val="auto"/>
          <w:sz w:val="28"/>
          <w:szCs w:val="28"/>
          <w:highlight w:val="none"/>
        </w:rPr>
        <w:t>三方服务商，现</w:t>
      </w:r>
      <w:r>
        <w:rPr>
          <w:rFonts w:eastAsia="仿宋_GB2312"/>
          <w:color w:val="auto"/>
          <w:kern w:val="0"/>
          <w:sz w:val="28"/>
          <w:szCs w:val="28"/>
          <w:highlight w:val="none"/>
        </w:rPr>
        <w:t>诚邀符合资格的单位参与本项目的比选。</w:t>
      </w:r>
    </w:p>
    <w:p>
      <w:pPr>
        <w:widowControl/>
        <w:numPr>
          <w:ilvl w:val="0"/>
          <w:numId w:val="1"/>
        </w:numPr>
        <w:spacing w:line="590" w:lineRule="exact"/>
        <w:ind w:firstLine="560"/>
        <w:rPr>
          <w:rFonts w:eastAsia="楷体"/>
          <w:b/>
          <w:color w:val="auto"/>
          <w:sz w:val="30"/>
          <w:szCs w:val="30"/>
          <w:highlight w:val="none"/>
        </w:rPr>
      </w:pPr>
      <w:r>
        <w:rPr>
          <w:rFonts w:eastAsia="楷体"/>
          <w:b/>
          <w:color w:val="auto"/>
          <w:sz w:val="30"/>
          <w:szCs w:val="30"/>
          <w:highlight w:val="none"/>
        </w:rPr>
        <w:t>项目概况与比选范围</w:t>
      </w:r>
    </w:p>
    <w:p>
      <w:pPr>
        <w:widowControl/>
        <w:spacing w:line="590" w:lineRule="exact"/>
        <w:ind w:firstLine="560"/>
        <w:rPr>
          <w:rFonts w:eastAsia="仿宋_GB2312"/>
          <w:color w:val="auto"/>
          <w:kern w:val="0"/>
          <w:sz w:val="28"/>
          <w:szCs w:val="28"/>
          <w:highlight w:val="none"/>
        </w:rPr>
      </w:pPr>
      <w:r>
        <w:rPr>
          <w:rFonts w:eastAsia="仿宋_GB2312"/>
          <w:color w:val="auto"/>
          <w:kern w:val="0"/>
          <w:sz w:val="28"/>
          <w:szCs w:val="28"/>
          <w:highlight w:val="none"/>
        </w:rPr>
        <w:t>（一）项目概况</w:t>
      </w:r>
    </w:p>
    <w:p>
      <w:pPr>
        <w:widowControl/>
        <w:spacing w:line="590" w:lineRule="exact"/>
        <w:ind w:firstLine="560" w:firstLineChars="200"/>
        <w:rPr>
          <w:rFonts w:eastAsia="仿宋_GB2312"/>
          <w:color w:val="auto"/>
          <w:kern w:val="0"/>
          <w:sz w:val="28"/>
          <w:szCs w:val="28"/>
          <w:highlight w:val="none"/>
        </w:rPr>
      </w:pPr>
      <w:r>
        <w:rPr>
          <w:rFonts w:hint="eastAsia" w:eastAsia="仿宋_GB2312"/>
          <w:color w:val="auto"/>
          <w:kern w:val="0"/>
          <w:sz w:val="28"/>
          <w:szCs w:val="28"/>
          <w:highlight w:val="none"/>
        </w:rPr>
        <w:t>成粮集团青白江园区作为成粮集团“米袋子”的重要抓手，亟需依托新增土地扩建实现转型升级。为推进园区扩容提质，现拟采购</w:t>
      </w:r>
      <w:r>
        <w:rPr>
          <w:rFonts w:hint="eastAsia" w:eastAsia="仿宋_GB2312"/>
          <w:color w:val="auto"/>
          <w:kern w:val="0"/>
          <w:sz w:val="28"/>
          <w:szCs w:val="28"/>
          <w:highlight w:val="none"/>
          <w:lang w:eastAsia="zh-CN"/>
        </w:rPr>
        <w:t>青白江产业园扩建策划服务项目</w:t>
      </w:r>
      <w:r>
        <w:rPr>
          <w:rFonts w:hint="eastAsia" w:eastAsia="仿宋_GB2312"/>
          <w:color w:val="auto"/>
          <w:kern w:val="0"/>
          <w:sz w:val="28"/>
          <w:szCs w:val="28"/>
          <w:highlight w:val="none"/>
        </w:rPr>
        <w:t>。</w:t>
      </w:r>
    </w:p>
    <w:p>
      <w:pPr>
        <w:widowControl/>
        <w:spacing w:line="590" w:lineRule="exact"/>
        <w:ind w:firstLine="560" w:firstLineChars="200"/>
        <w:rPr>
          <w:rFonts w:eastAsia="仿宋_GB2312"/>
          <w:color w:val="auto"/>
          <w:kern w:val="0"/>
          <w:sz w:val="28"/>
          <w:szCs w:val="28"/>
          <w:highlight w:val="none"/>
        </w:rPr>
      </w:pPr>
      <w:r>
        <w:rPr>
          <w:rFonts w:eastAsia="仿宋_GB2312"/>
          <w:color w:val="auto"/>
          <w:kern w:val="0"/>
          <w:sz w:val="28"/>
          <w:szCs w:val="28"/>
          <w:highlight w:val="none"/>
        </w:rPr>
        <w:t xml:space="preserve">（二）比选范围 </w:t>
      </w:r>
    </w:p>
    <w:p>
      <w:pPr>
        <w:widowControl/>
        <w:spacing w:line="580" w:lineRule="exact"/>
        <w:ind w:firstLine="560" w:firstLineChars="200"/>
        <w:rPr>
          <w:rFonts w:eastAsia="仿宋_GB2312"/>
          <w:color w:val="auto"/>
          <w:kern w:val="0"/>
          <w:sz w:val="28"/>
          <w:szCs w:val="28"/>
          <w:highlight w:val="none"/>
        </w:rPr>
      </w:pPr>
      <w:r>
        <w:rPr>
          <w:rFonts w:eastAsia="仿宋_GB2312"/>
          <w:color w:val="auto"/>
          <w:kern w:val="0"/>
          <w:sz w:val="28"/>
          <w:szCs w:val="28"/>
          <w:highlight w:val="none"/>
        </w:rPr>
        <w:t>比选控制价：</w:t>
      </w:r>
      <w:r>
        <w:rPr>
          <w:rFonts w:hint="eastAsia" w:eastAsia="仿宋_GB2312"/>
          <w:color w:val="auto"/>
          <w:sz w:val="28"/>
          <w:szCs w:val="28"/>
          <w:highlight w:val="none"/>
        </w:rPr>
        <w:t>人民币</w:t>
      </w:r>
      <w:r>
        <w:rPr>
          <w:rFonts w:eastAsia="仿宋_GB2312"/>
          <w:color w:val="auto"/>
          <w:sz w:val="28"/>
          <w:szCs w:val="28"/>
          <w:highlight w:val="none"/>
          <w:u w:val="single"/>
        </w:rPr>
        <w:t xml:space="preserve"> 25万</w:t>
      </w:r>
      <w:r>
        <w:rPr>
          <w:rFonts w:hint="eastAsia" w:eastAsia="仿宋_GB2312"/>
          <w:color w:val="auto"/>
          <w:sz w:val="28"/>
          <w:szCs w:val="28"/>
          <w:highlight w:val="none"/>
          <w:u w:val="single"/>
        </w:rPr>
        <w:t>元</w:t>
      </w:r>
      <w:r>
        <w:rPr>
          <w:rFonts w:hint="eastAsia" w:eastAsia="仿宋_GB2312"/>
          <w:color w:val="auto"/>
          <w:sz w:val="28"/>
          <w:szCs w:val="28"/>
          <w:highlight w:val="none"/>
        </w:rPr>
        <w:t>以</w:t>
      </w:r>
      <w:r>
        <w:rPr>
          <w:rFonts w:eastAsia="仿宋_GB2312"/>
          <w:color w:val="auto"/>
          <w:sz w:val="28"/>
          <w:szCs w:val="28"/>
          <w:highlight w:val="none"/>
        </w:rPr>
        <w:t>内</w:t>
      </w: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含25万元</w:t>
      </w:r>
      <w:r>
        <w:rPr>
          <w:rFonts w:hint="eastAsia" w:eastAsia="仿宋_GB2312"/>
          <w:color w:val="auto"/>
          <w:sz w:val="28"/>
          <w:szCs w:val="28"/>
          <w:highlight w:val="none"/>
          <w:lang w:eastAsia="zh-CN"/>
        </w:rPr>
        <w:t>）</w:t>
      </w:r>
      <w:r>
        <w:rPr>
          <w:rFonts w:eastAsia="仿宋_GB2312"/>
          <w:color w:val="auto"/>
          <w:kern w:val="0"/>
          <w:sz w:val="28"/>
          <w:szCs w:val="28"/>
          <w:highlight w:val="none"/>
        </w:rPr>
        <w:t>。</w:t>
      </w:r>
    </w:p>
    <w:p>
      <w:pPr>
        <w:widowControl/>
        <w:spacing w:line="580" w:lineRule="exact"/>
        <w:ind w:firstLine="602" w:firstLineChars="200"/>
        <w:rPr>
          <w:rFonts w:eastAsia="仿宋_GB2312"/>
          <w:color w:val="auto"/>
          <w:kern w:val="0"/>
          <w:sz w:val="28"/>
          <w:szCs w:val="28"/>
          <w:highlight w:val="none"/>
        </w:rPr>
      </w:pPr>
      <w:r>
        <w:rPr>
          <w:rFonts w:hint="eastAsia" w:eastAsia="楷体"/>
          <w:b/>
          <w:color w:val="auto"/>
          <w:sz w:val="30"/>
          <w:szCs w:val="30"/>
          <w:highlight w:val="none"/>
        </w:rPr>
        <w:t>三、</w:t>
      </w:r>
      <w:r>
        <w:rPr>
          <w:rFonts w:eastAsia="楷体"/>
          <w:b/>
          <w:color w:val="auto"/>
          <w:sz w:val="30"/>
          <w:szCs w:val="30"/>
          <w:highlight w:val="none"/>
        </w:rPr>
        <w:t xml:space="preserve">采购项目简介 </w:t>
      </w:r>
    </w:p>
    <w:p>
      <w:pPr>
        <w:widowControl/>
        <w:spacing w:line="580" w:lineRule="exact"/>
        <w:ind w:firstLine="560" w:firstLineChars="200"/>
        <w:rPr>
          <w:rFonts w:eastAsia="仿宋_GB2312"/>
          <w:color w:val="auto"/>
          <w:kern w:val="0"/>
          <w:sz w:val="28"/>
          <w:szCs w:val="28"/>
          <w:highlight w:val="none"/>
        </w:rPr>
      </w:pPr>
      <w:r>
        <w:rPr>
          <w:rFonts w:hint="eastAsia" w:eastAsia="仿宋_GB2312"/>
          <w:color w:val="auto"/>
          <w:kern w:val="0"/>
          <w:sz w:val="28"/>
          <w:szCs w:val="28"/>
          <w:highlight w:val="none"/>
        </w:rPr>
        <w:t>立足</w:t>
      </w:r>
      <w:r>
        <w:rPr>
          <w:rFonts w:eastAsia="仿宋_GB2312"/>
          <w:color w:val="auto"/>
          <w:kern w:val="0"/>
          <w:sz w:val="28"/>
          <w:szCs w:val="28"/>
          <w:highlight w:val="none"/>
        </w:rPr>
        <w:t>成都粮食集团有限公司发展转型</w:t>
      </w:r>
      <w:r>
        <w:rPr>
          <w:rFonts w:hint="eastAsia" w:eastAsia="仿宋_GB2312"/>
          <w:color w:val="auto"/>
          <w:kern w:val="0"/>
          <w:sz w:val="28"/>
          <w:szCs w:val="28"/>
          <w:highlight w:val="none"/>
        </w:rPr>
        <w:t>目标</w:t>
      </w:r>
      <w:r>
        <w:rPr>
          <w:rFonts w:eastAsia="仿宋_GB2312"/>
          <w:color w:val="auto"/>
          <w:kern w:val="0"/>
          <w:sz w:val="28"/>
          <w:szCs w:val="28"/>
          <w:highlight w:val="none"/>
        </w:rPr>
        <w:t>，</w:t>
      </w:r>
      <w:r>
        <w:rPr>
          <w:rFonts w:hint="eastAsia" w:eastAsia="仿宋_GB2312"/>
          <w:color w:val="auto"/>
          <w:kern w:val="0"/>
          <w:sz w:val="28"/>
          <w:szCs w:val="28"/>
          <w:highlight w:val="none"/>
        </w:rPr>
        <w:t>制定符合</w:t>
      </w:r>
      <w:r>
        <w:rPr>
          <w:rFonts w:eastAsia="仿宋_GB2312"/>
          <w:color w:val="auto"/>
          <w:kern w:val="0"/>
          <w:sz w:val="28"/>
          <w:szCs w:val="28"/>
          <w:highlight w:val="none"/>
        </w:rPr>
        <w:t>成粮青白江产业园扩建的前期</w:t>
      </w:r>
      <w:r>
        <w:rPr>
          <w:rFonts w:hint="eastAsia" w:eastAsia="仿宋_GB2312"/>
          <w:color w:val="auto"/>
          <w:kern w:val="0"/>
          <w:sz w:val="28"/>
          <w:szCs w:val="28"/>
          <w:highlight w:val="none"/>
        </w:rPr>
        <w:t>服务工作。应</w:t>
      </w:r>
      <w:r>
        <w:rPr>
          <w:rFonts w:eastAsia="仿宋_GB2312"/>
          <w:color w:val="auto"/>
          <w:kern w:val="0"/>
          <w:sz w:val="28"/>
          <w:szCs w:val="28"/>
          <w:highlight w:val="none"/>
        </w:rPr>
        <w:t>完成</w:t>
      </w:r>
      <w:r>
        <w:rPr>
          <w:rFonts w:hint="eastAsia" w:eastAsia="仿宋_GB2312"/>
          <w:color w:val="auto"/>
          <w:sz w:val="28"/>
          <w:szCs w:val="28"/>
          <w:highlight w:val="none"/>
        </w:rPr>
        <w:t>以下工作成果：</w:t>
      </w:r>
    </w:p>
    <w:p>
      <w:pPr>
        <w:widowControl/>
        <w:spacing w:line="580" w:lineRule="exact"/>
        <w:ind w:firstLine="560" w:firstLineChars="200"/>
        <w:rPr>
          <w:rFonts w:eastAsia="仿宋_GB2312"/>
          <w:color w:val="auto"/>
          <w:kern w:val="0"/>
          <w:sz w:val="28"/>
          <w:szCs w:val="28"/>
          <w:highlight w:val="none"/>
        </w:rPr>
      </w:pPr>
      <w:r>
        <w:rPr>
          <w:rFonts w:hint="eastAsia" w:eastAsia="仿宋_GB2312"/>
          <w:color w:val="auto"/>
          <w:sz w:val="28"/>
          <w:szCs w:val="28"/>
          <w:highlight w:val="none"/>
        </w:rPr>
        <w:t>（1）拿地概念规划</w:t>
      </w:r>
      <w:r>
        <w:rPr>
          <w:rFonts w:hint="eastAsia" w:eastAsia="仿宋_GB2312"/>
          <w:color w:val="auto"/>
          <w:kern w:val="0"/>
          <w:sz w:val="28"/>
          <w:szCs w:val="28"/>
          <w:highlight w:val="none"/>
          <w:lang w:val="en-GB"/>
        </w:rPr>
        <w:t>方案：配合成粮集团完成选址落位、提供项目前期论证建议、与政府调规谈判以及相关汇报文件制作、制作园区扩建后整体概念方案效果图及相关配套材料。</w:t>
      </w:r>
    </w:p>
    <w:p>
      <w:pPr>
        <w:widowControl/>
        <w:spacing w:line="580" w:lineRule="exact"/>
        <w:ind w:firstLine="560" w:firstLineChars="200"/>
        <w:rPr>
          <w:rFonts w:eastAsia="仿宋_GB2312"/>
          <w:color w:val="auto"/>
          <w:kern w:val="0"/>
          <w:sz w:val="28"/>
          <w:szCs w:val="28"/>
          <w:highlight w:val="none"/>
        </w:rPr>
      </w:pPr>
      <w:r>
        <w:rPr>
          <w:rFonts w:hint="eastAsia" w:eastAsia="仿宋_GB2312"/>
          <w:color w:val="auto"/>
          <w:kern w:val="0"/>
          <w:sz w:val="28"/>
          <w:szCs w:val="28"/>
          <w:highlight w:val="none"/>
          <w:lang w:val="en-GB"/>
        </w:rPr>
        <w:t>（2）编制项目建议书、可行性研究报告（原则上不超过两块土地）：项目总论、业主简介、区域概况、项目建设背景及必要性、项目选址及建设条件、建设内容及规模、节能分析、建设工期安排、招标方案、投资估算及资金筹措、社会效益分析、项目风险及对策、结论及建议。</w:t>
      </w:r>
    </w:p>
    <w:p>
      <w:pPr>
        <w:widowControl/>
        <w:spacing w:line="580" w:lineRule="exact"/>
        <w:ind w:firstLine="560" w:firstLineChars="200"/>
        <w:rPr>
          <w:rFonts w:eastAsia="仿宋_GB2312"/>
          <w:color w:val="auto"/>
          <w:kern w:val="0"/>
          <w:sz w:val="28"/>
          <w:szCs w:val="28"/>
          <w:highlight w:val="none"/>
        </w:rPr>
      </w:pPr>
      <w:r>
        <w:rPr>
          <w:rFonts w:eastAsia="仿宋_GB2312"/>
          <w:color w:val="auto"/>
          <w:kern w:val="0"/>
          <w:sz w:val="28"/>
          <w:szCs w:val="28"/>
          <w:highlight w:val="none"/>
        </w:rPr>
        <w:t>本项目共1个包，供应商提供针对</w:t>
      </w:r>
      <w:r>
        <w:rPr>
          <w:rFonts w:hint="eastAsia" w:eastAsia="仿宋_GB2312"/>
          <w:color w:val="auto"/>
          <w:kern w:val="0"/>
          <w:sz w:val="28"/>
          <w:szCs w:val="28"/>
          <w:highlight w:val="none"/>
        </w:rPr>
        <w:t>本</w:t>
      </w:r>
      <w:r>
        <w:rPr>
          <w:rFonts w:eastAsia="仿宋_GB2312"/>
          <w:color w:val="auto"/>
          <w:kern w:val="0"/>
          <w:sz w:val="28"/>
          <w:szCs w:val="28"/>
          <w:highlight w:val="none"/>
        </w:rPr>
        <w:t>项目</w:t>
      </w:r>
      <w:r>
        <w:rPr>
          <w:rFonts w:hint="eastAsia" w:eastAsia="仿宋_GB2312"/>
          <w:color w:val="auto"/>
          <w:kern w:val="0"/>
          <w:sz w:val="28"/>
          <w:szCs w:val="28"/>
          <w:highlight w:val="none"/>
        </w:rPr>
        <w:t>的咨询服务</w:t>
      </w:r>
      <w:r>
        <w:rPr>
          <w:rFonts w:eastAsia="仿宋_GB2312"/>
          <w:color w:val="auto"/>
          <w:kern w:val="0"/>
          <w:sz w:val="28"/>
          <w:szCs w:val="28"/>
          <w:highlight w:val="none"/>
        </w:rPr>
        <w:t>内容</w:t>
      </w:r>
      <w:r>
        <w:rPr>
          <w:rFonts w:hint="eastAsia" w:eastAsia="仿宋_GB2312"/>
          <w:color w:val="auto"/>
          <w:kern w:val="0"/>
          <w:sz w:val="28"/>
          <w:szCs w:val="28"/>
          <w:highlight w:val="none"/>
        </w:rPr>
        <w:t>如下</w:t>
      </w:r>
      <w:r>
        <w:rPr>
          <w:rFonts w:eastAsia="仿宋_GB2312"/>
          <w:color w:val="auto"/>
          <w:kern w:val="0"/>
          <w:sz w:val="28"/>
          <w:szCs w:val="28"/>
          <w:highlight w:val="none"/>
        </w:rPr>
        <w:t>：</w:t>
      </w:r>
    </w:p>
    <w:p>
      <w:pPr>
        <w:widowControl/>
        <w:spacing w:line="580" w:lineRule="exact"/>
        <w:ind w:firstLine="560" w:firstLineChars="200"/>
        <w:rPr>
          <w:rFonts w:eastAsia="仿宋_GB2312"/>
          <w:color w:val="auto"/>
          <w:kern w:val="0"/>
          <w:sz w:val="28"/>
          <w:szCs w:val="28"/>
          <w:highlight w:val="none"/>
        </w:rPr>
      </w:pPr>
      <w:r>
        <w:rPr>
          <w:rFonts w:eastAsia="仿宋_GB2312"/>
          <w:color w:val="auto"/>
          <w:sz w:val="28"/>
          <w:szCs w:val="28"/>
          <w:highlight w:val="none"/>
        </w:rPr>
        <w:t>1.</w:t>
      </w:r>
      <w:r>
        <w:rPr>
          <w:rFonts w:eastAsia="仿宋_GB2312"/>
          <w:color w:val="auto"/>
          <w:kern w:val="0"/>
          <w:sz w:val="28"/>
          <w:szCs w:val="28"/>
          <w:highlight w:val="none"/>
        </w:rPr>
        <w:t>策划方案：比选申请人根据国家、行业及本项目所在地区相关部门现行有效的法律法规、规范、规定、政策、规程、标准、规划和要求，</w:t>
      </w:r>
      <w:r>
        <w:rPr>
          <w:rFonts w:hint="eastAsia" w:eastAsia="仿宋_GB2312"/>
          <w:color w:val="auto"/>
          <w:kern w:val="0"/>
          <w:sz w:val="28"/>
          <w:szCs w:val="28"/>
          <w:highlight w:val="none"/>
        </w:rPr>
        <w:t>结合采购方下达的项目任务相关情况，</w:t>
      </w:r>
      <w:r>
        <w:rPr>
          <w:rFonts w:eastAsia="仿宋_GB2312"/>
          <w:color w:val="auto"/>
          <w:kern w:val="0"/>
          <w:sz w:val="28"/>
          <w:szCs w:val="28"/>
          <w:highlight w:val="none"/>
        </w:rPr>
        <w:t>编制</w:t>
      </w:r>
      <w:r>
        <w:rPr>
          <w:rFonts w:hint="eastAsia" w:eastAsia="仿宋_GB2312"/>
          <w:color w:val="auto"/>
          <w:kern w:val="0"/>
          <w:sz w:val="28"/>
          <w:szCs w:val="28"/>
          <w:highlight w:val="none"/>
        </w:rPr>
        <w:t>单个</w:t>
      </w:r>
      <w:r>
        <w:rPr>
          <w:rFonts w:eastAsia="仿宋_GB2312"/>
          <w:color w:val="auto"/>
          <w:kern w:val="0"/>
          <w:sz w:val="28"/>
          <w:szCs w:val="28"/>
          <w:highlight w:val="none"/>
        </w:rPr>
        <w:t>项目的</w:t>
      </w:r>
      <w:r>
        <w:rPr>
          <w:rFonts w:hint="eastAsia" w:eastAsia="仿宋_GB2312"/>
          <w:color w:val="auto"/>
          <w:kern w:val="0"/>
          <w:sz w:val="28"/>
          <w:szCs w:val="28"/>
          <w:highlight w:val="none"/>
        </w:rPr>
        <w:t>策划方案。</w:t>
      </w:r>
    </w:p>
    <w:p>
      <w:pPr>
        <w:widowControl/>
        <w:spacing w:line="580" w:lineRule="exact"/>
        <w:ind w:firstLine="560" w:firstLineChars="200"/>
        <w:rPr>
          <w:rFonts w:eastAsia="仿宋_GB2312"/>
          <w:color w:val="auto"/>
          <w:kern w:val="0"/>
          <w:sz w:val="28"/>
          <w:szCs w:val="28"/>
          <w:highlight w:val="none"/>
        </w:rPr>
      </w:pPr>
      <w:r>
        <w:rPr>
          <w:rFonts w:hint="eastAsia" w:eastAsia="仿宋_GB2312"/>
          <w:color w:val="auto"/>
          <w:sz w:val="28"/>
          <w:szCs w:val="28"/>
          <w:highlight w:val="none"/>
        </w:rPr>
        <w:t>2</w:t>
      </w:r>
      <w:r>
        <w:rPr>
          <w:rFonts w:eastAsia="仿宋_GB2312"/>
          <w:color w:val="auto"/>
          <w:sz w:val="28"/>
          <w:szCs w:val="28"/>
          <w:highlight w:val="none"/>
        </w:rPr>
        <w:t>.</w:t>
      </w:r>
      <w:r>
        <w:rPr>
          <w:rFonts w:eastAsia="仿宋_GB2312"/>
          <w:color w:val="auto"/>
          <w:kern w:val="0"/>
          <w:sz w:val="28"/>
          <w:szCs w:val="28"/>
          <w:highlight w:val="none"/>
        </w:rPr>
        <w:t>组建服务团队：组建由造价工程师、咨询工程师(投资)、相关专业中高级工程师等在内的专业咨询团队</w:t>
      </w:r>
      <w:r>
        <w:rPr>
          <w:rFonts w:hint="eastAsia" w:eastAsia="仿宋_GB2312"/>
          <w:color w:val="auto"/>
          <w:kern w:val="0"/>
          <w:sz w:val="28"/>
          <w:szCs w:val="28"/>
          <w:highlight w:val="none"/>
        </w:rPr>
        <w:t>。</w:t>
      </w:r>
    </w:p>
    <w:p>
      <w:pPr>
        <w:widowControl/>
        <w:spacing w:line="580" w:lineRule="exact"/>
        <w:ind w:firstLine="560" w:firstLineChars="200"/>
        <w:rPr>
          <w:rFonts w:eastAsia="仿宋_GB2312"/>
          <w:color w:val="auto"/>
          <w:kern w:val="0"/>
          <w:sz w:val="28"/>
          <w:szCs w:val="28"/>
          <w:highlight w:val="none"/>
        </w:rPr>
      </w:pPr>
      <w:r>
        <w:rPr>
          <w:rFonts w:hint="eastAsia" w:eastAsia="仿宋_GB2312"/>
          <w:color w:val="auto"/>
          <w:kern w:val="0"/>
          <w:sz w:val="28"/>
          <w:szCs w:val="28"/>
          <w:highlight w:val="none"/>
        </w:rPr>
        <w:t>3</w:t>
      </w:r>
      <w:r>
        <w:rPr>
          <w:rFonts w:eastAsia="仿宋_GB2312"/>
          <w:color w:val="auto"/>
          <w:kern w:val="0"/>
          <w:sz w:val="28"/>
          <w:szCs w:val="28"/>
          <w:highlight w:val="none"/>
        </w:rPr>
        <w:t>.现场调研：协同相关部门进行现场调研，并对收集资料进行分析整理，</w:t>
      </w:r>
      <w:r>
        <w:rPr>
          <w:rFonts w:hint="eastAsia" w:eastAsia="仿宋_GB2312"/>
          <w:color w:val="auto"/>
          <w:kern w:val="0"/>
          <w:sz w:val="28"/>
          <w:szCs w:val="28"/>
          <w:highlight w:val="none"/>
        </w:rPr>
        <w:t>结合园区实际需求和未来发展规划，研究并</w:t>
      </w:r>
      <w:r>
        <w:rPr>
          <w:rFonts w:eastAsia="仿宋_GB2312"/>
          <w:color w:val="auto"/>
          <w:kern w:val="0"/>
          <w:sz w:val="28"/>
          <w:szCs w:val="28"/>
          <w:highlight w:val="none"/>
        </w:rPr>
        <w:t>确定</w:t>
      </w:r>
      <w:r>
        <w:rPr>
          <w:rFonts w:hint="eastAsia" w:eastAsia="仿宋_GB2312"/>
          <w:color w:val="auto"/>
          <w:kern w:val="0"/>
          <w:sz w:val="28"/>
          <w:szCs w:val="28"/>
          <w:highlight w:val="none"/>
        </w:rPr>
        <w:t>科学的</w:t>
      </w:r>
      <w:r>
        <w:rPr>
          <w:rFonts w:eastAsia="仿宋_GB2312"/>
          <w:color w:val="auto"/>
          <w:kern w:val="0"/>
          <w:sz w:val="28"/>
          <w:szCs w:val="28"/>
          <w:highlight w:val="none"/>
        </w:rPr>
        <w:t>建设范围、规模，拟定建设模式</w:t>
      </w:r>
      <w:r>
        <w:rPr>
          <w:rFonts w:hint="eastAsia" w:eastAsia="仿宋_GB2312"/>
          <w:color w:val="auto"/>
          <w:kern w:val="0"/>
          <w:sz w:val="28"/>
          <w:szCs w:val="28"/>
          <w:highlight w:val="none"/>
        </w:rPr>
        <w:t>。</w:t>
      </w:r>
    </w:p>
    <w:p>
      <w:pPr>
        <w:widowControl/>
        <w:spacing w:line="580" w:lineRule="exact"/>
        <w:ind w:firstLine="560" w:firstLineChars="200"/>
        <w:rPr>
          <w:rFonts w:eastAsia="仿宋_GB2312"/>
          <w:color w:val="auto"/>
          <w:kern w:val="0"/>
          <w:sz w:val="28"/>
          <w:szCs w:val="28"/>
          <w:highlight w:val="none"/>
        </w:rPr>
      </w:pPr>
      <w:r>
        <w:rPr>
          <w:rFonts w:hint="eastAsia" w:eastAsia="仿宋_GB2312"/>
          <w:color w:val="auto"/>
          <w:kern w:val="0"/>
          <w:sz w:val="28"/>
          <w:szCs w:val="28"/>
          <w:highlight w:val="none"/>
        </w:rPr>
        <w:t>4</w:t>
      </w:r>
      <w:r>
        <w:rPr>
          <w:rFonts w:eastAsia="仿宋_GB2312"/>
          <w:color w:val="auto"/>
          <w:kern w:val="0"/>
          <w:sz w:val="28"/>
          <w:szCs w:val="28"/>
          <w:highlight w:val="none"/>
        </w:rPr>
        <w:t>.文件编制：拟定科学的咨询方法，系统的进行报告编制，形成可落地的、具有可行性的</w:t>
      </w:r>
      <w:r>
        <w:rPr>
          <w:rFonts w:hint="eastAsia" w:eastAsia="仿宋_GB2312"/>
          <w:color w:val="auto"/>
          <w:kern w:val="0"/>
          <w:sz w:val="28"/>
          <w:szCs w:val="28"/>
          <w:highlight w:val="none"/>
        </w:rPr>
        <w:t>送审版</w:t>
      </w:r>
      <w:r>
        <w:rPr>
          <w:rFonts w:eastAsia="仿宋_GB2312"/>
          <w:color w:val="auto"/>
          <w:kern w:val="0"/>
          <w:sz w:val="28"/>
          <w:szCs w:val="28"/>
          <w:highlight w:val="none"/>
        </w:rPr>
        <w:t>文件</w:t>
      </w:r>
      <w:r>
        <w:rPr>
          <w:rFonts w:hint="eastAsia" w:eastAsia="仿宋_GB2312"/>
          <w:color w:val="auto"/>
          <w:kern w:val="0"/>
          <w:sz w:val="28"/>
          <w:szCs w:val="28"/>
          <w:highlight w:val="none"/>
        </w:rPr>
        <w:t>。</w:t>
      </w:r>
    </w:p>
    <w:p>
      <w:pPr>
        <w:widowControl/>
        <w:spacing w:line="580" w:lineRule="exact"/>
        <w:ind w:firstLine="560" w:firstLineChars="200"/>
        <w:rPr>
          <w:rFonts w:eastAsia="仿宋_GB2312"/>
          <w:color w:val="auto"/>
          <w:kern w:val="0"/>
          <w:sz w:val="28"/>
          <w:szCs w:val="28"/>
          <w:highlight w:val="none"/>
        </w:rPr>
      </w:pPr>
      <w:r>
        <w:rPr>
          <w:rFonts w:eastAsia="仿宋_GB2312"/>
          <w:color w:val="auto"/>
          <w:kern w:val="0"/>
          <w:sz w:val="28"/>
          <w:szCs w:val="28"/>
          <w:highlight w:val="none"/>
        </w:rPr>
        <w:t>5.文件优化：根据送审版文件的专家审查意见，结合政府及各相关部门</w:t>
      </w:r>
      <w:r>
        <w:rPr>
          <w:rFonts w:hint="eastAsia" w:eastAsia="仿宋_GB2312"/>
          <w:color w:val="auto"/>
          <w:kern w:val="0"/>
          <w:sz w:val="28"/>
          <w:szCs w:val="28"/>
          <w:highlight w:val="none"/>
        </w:rPr>
        <w:t>的</w:t>
      </w:r>
      <w:r>
        <w:rPr>
          <w:rFonts w:eastAsia="仿宋_GB2312"/>
          <w:color w:val="auto"/>
          <w:kern w:val="0"/>
          <w:sz w:val="28"/>
          <w:szCs w:val="28"/>
          <w:highlight w:val="none"/>
        </w:rPr>
        <w:t>建议和要求，对项目建设内容、方案等方面进行调整优化，形成审定版成果文件。</w:t>
      </w:r>
    </w:p>
    <w:p>
      <w:pPr>
        <w:widowControl/>
        <w:spacing w:line="580" w:lineRule="exact"/>
        <w:ind w:firstLine="560" w:firstLineChars="200"/>
        <w:rPr>
          <w:rFonts w:eastAsia="仿宋_GB2312"/>
          <w:color w:val="auto"/>
          <w:kern w:val="0"/>
          <w:sz w:val="28"/>
          <w:szCs w:val="28"/>
          <w:highlight w:val="none"/>
        </w:rPr>
      </w:pPr>
      <w:r>
        <w:rPr>
          <w:rFonts w:hint="eastAsia" w:eastAsia="仿宋_GB2312"/>
          <w:color w:val="auto"/>
          <w:kern w:val="0"/>
          <w:sz w:val="28"/>
          <w:szCs w:val="28"/>
          <w:highlight w:val="none"/>
        </w:rPr>
        <w:t>6</w:t>
      </w:r>
      <w:r>
        <w:rPr>
          <w:rFonts w:eastAsia="仿宋_GB2312"/>
          <w:color w:val="auto"/>
          <w:kern w:val="0"/>
          <w:sz w:val="28"/>
          <w:szCs w:val="28"/>
          <w:highlight w:val="none"/>
        </w:rPr>
        <w:t>.协助审查：协助采购人与政府及各相关部门对接、洽商，通过专家审查，推进项目整体工作进展。</w:t>
      </w:r>
    </w:p>
    <w:p>
      <w:pPr>
        <w:widowControl/>
        <w:spacing w:line="580" w:lineRule="exact"/>
        <w:ind w:firstLine="560" w:firstLineChars="200"/>
        <w:rPr>
          <w:rFonts w:eastAsia="仿宋_GB2312"/>
          <w:color w:val="auto"/>
          <w:kern w:val="0"/>
          <w:sz w:val="28"/>
          <w:szCs w:val="28"/>
          <w:highlight w:val="none"/>
        </w:rPr>
      </w:pPr>
      <w:r>
        <w:rPr>
          <w:rFonts w:hint="eastAsia" w:eastAsia="仿宋_GB2312"/>
          <w:color w:val="auto"/>
          <w:kern w:val="0"/>
          <w:sz w:val="28"/>
          <w:szCs w:val="28"/>
          <w:highlight w:val="none"/>
        </w:rPr>
        <w:t>7</w:t>
      </w:r>
      <w:r>
        <w:rPr>
          <w:rFonts w:eastAsia="仿宋_GB2312"/>
          <w:color w:val="auto"/>
          <w:kern w:val="0"/>
          <w:sz w:val="28"/>
          <w:szCs w:val="28"/>
          <w:highlight w:val="none"/>
        </w:rPr>
        <w:t>.后续服务：比选申请人应建立后续服务小组，做好后续服务工作</w:t>
      </w:r>
      <w:r>
        <w:rPr>
          <w:rFonts w:hint="eastAsia" w:eastAsia="仿宋_GB2312"/>
          <w:color w:val="auto"/>
          <w:kern w:val="0"/>
          <w:sz w:val="28"/>
          <w:szCs w:val="28"/>
          <w:highlight w:val="none"/>
        </w:rPr>
        <w:t>。</w:t>
      </w:r>
    </w:p>
    <w:p>
      <w:pPr>
        <w:widowControl/>
        <w:spacing w:line="580" w:lineRule="exact"/>
        <w:ind w:firstLine="602" w:firstLineChars="200"/>
        <w:rPr>
          <w:rFonts w:eastAsia="仿宋_GB2312"/>
          <w:color w:val="auto"/>
          <w:kern w:val="0"/>
          <w:sz w:val="28"/>
          <w:szCs w:val="28"/>
          <w:highlight w:val="none"/>
        </w:rPr>
      </w:pPr>
      <w:r>
        <w:rPr>
          <w:rFonts w:eastAsia="楷体"/>
          <w:b/>
          <w:color w:val="auto"/>
          <w:sz w:val="30"/>
          <w:szCs w:val="30"/>
          <w:highlight w:val="none"/>
        </w:rPr>
        <w:t>四、供应商参加本次采购活动应具备下列条件</w:t>
      </w:r>
    </w:p>
    <w:p>
      <w:pPr>
        <w:widowControl/>
        <w:spacing w:line="580" w:lineRule="exact"/>
        <w:ind w:firstLine="560" w:firstLineChars="200"/>
        <w:rPr>
          <w:rFonts w:eastAsia="仿宋_GB2312"/>
          <w:color w:val="auto"/>
          <w:kern w:val="0"/>
          <w:sz w:val="28"/>
          <w:szCs w:val="28"/>
          <w:highlight w:val="none"/>
        </w:rPr>
      </w:pPr>
      <w:r>
        <w:rPr>
          <w:rFonts w:eastAsia="仿宋_GB2312"/>
          <w:color w:val="auto"/>
          <w:kern w:val="0"/>
          <w:sz w:val="28"/>
          <w:szCs w:val="28"/>
          <w:highlight w:val="none"/>
        </w:rPr>
        <w:t>本次比选要求比选申请人须具备以下资质要求：</w:t>
      </w:r>
    </w:p>
    <w:p>
      <w:pPr>
        <w:widowControl/>
        <w:spacing w:line="580" w:lineRule="exact"/>
        <w:ind w:firstLine="560" w:firstLineChars="200"/>
        <w:rPr>
          <w:rFonts w:eastAsia="仿宋_GB2312"/>
          <w:color w:val="auto"/>
          <w:kern w:val="0"/>
          <w:sz w:val="28"/>
          <w:szCs w:val="28"/>
          <w:highlight w:val="none"/>
        </w:rPr>
      </w:pPr>
      <w:r>
        <w:rPr>
          <w:rFonts w:eastAsia="仿宋_GB2312"/>
          <w:color w:val="auto"/>
          <w:kern w:val="0"/>
          <w:sz w:val="28"/>
          <w:szCs w:val="28"/>
          <w:highlight w:val="none"/>
        </w:rPr>
        <w:t>（一）资质要求</w:t>
      </w:r>
    </w:p>
    <w:p>
      <w:pPr>
        <w:widowControl/>
        <w:spacing w:line="580" w:lineRule="exact"/>
        <w:ind w:firstLine="560" w:firstLineChars="200"/>
        <w:rPr>
          <w:rFonts w:eastAsia="仿宋_GB2312"/>
          <w:color w:val="auto"/>
          <w:kern w:val="0"/>
          <w:sz w:val="28"/>
          <w:szCs w:val="28"/>
          <w:highlight w:val="none"/>
        </w:rPr>
      </w:pPr>
      <w:r>
        <w:rPr>
          <w:rFonts w:eastAsia="仿宋_GB2312"/>
          <w:color w:val="auto"/>
          <w:kern w:val="0"/>
          <w:sz w:val="28"/>
          <w:szCs w:val="28"/>
          <w:highlight w:val="none"/>
        </w:rPr>
        <w:t>比选申请人具备</w:t>
      </w:r>
      <w:r>
        <w:rPr>
          <w:rFonts w:hint="eastAsia" w:eastAsia="仿宋_GB2312"/>
          <w:color w:val="auto"/>
          <w:kern w:val="0"/>
          <w:sz w:val="28"/>
          <w:szCs w:val="28"/>
          <w:highlight w:val="none"/>
        </w:rPr>
        <w:t>国家建设行政主管部门颁发的建筑行业</w:t>
      </w:r>
      <w:r>
        <w:rPr>
          <w:rFonts w:eastAsia="仿宋_GB2312"/>
          <w:color w:val="auto"/>
          <w:kern w:val="0"/>
          <w:sz w:val="28"/>
          <w:szCs w:val="28"/>
          <w:highlight w:val="none"/>
        </w:rPr>
        <w:t>(建筑工程)设计乙级及以</w:t>
      </w:r>
      <w:r>
        <w:rPr>
          <w:rFonts w:hint="eastAsia" w:eastAsia="仿宋_GB2312"/>
          <w:color w:val="auto"/>
          <w:kern w:val="0"/>
          <w:sz w:val="28"/>
          <w:szCs w:val="28"/>
          <w:highlight w:val="none"/>
        </w:rPr>
        <w:t>上资质</w:t>
      </w:r>
      <w:r>
        <w:rPr>
          <w:rFonts w:eastAsia="仿宋_GB2312"/>
          <w:color w:val="auto"/>
          <w:kern w:val="0"/>
          <w:sz w:val="28"/>
          <w:szCs w:val="28"/>
          <w:highlight w:val="none"/>
        </w:rPr>
        <w:t>并提供有效的营业执照。</w:t>
      </w:r>
    </w:p>
    <w:p>
      <w:pPr>
        <w:widowControl/>
        <w:spacing w:line="580" w:lineRule="exact"/>
        <w:ind w:firstLine="560" w:firstLineChars="200"/>
        <w:rPr>
          <w:rFonts w:eastAsia="仿宋_GB2312"/>
          <w:color w:val="auto"/>
          <w:kern w:val="0"/>
          <w:sz w:val="28"/>
          <w:szCs w:val="28"/>
          <w:highlight w:val="none"/>
        </w:rPr>
      </w:pPr>
      <w:r>
        <w:rPr>
          <w:rFonts w:eastAsia="仿宋_GB2312"/>
          <w:color w:val="auto"/>
          <w:sz w:val="28"/>
          <w:szCs w:val="28"/>
          <w:highlight w:val="none"/>
        </w:rPr>
        <w:t>（</w:t>
      </w:r>
      <w:r>
        <w:rPr>
          <w:rFonts w:hint="eastAsia" w:eastAsia="仿宋_GB2312"/>
          <w:color w:val="auto"/>
          <w:sz w:val="28"/>
          <w:szCs w:val="28"/>
          <w:highlight w:val="none"/>
          <w:lang w:val="en-US" w:eastAsia="zh-CN"/>
        </w:rPr>
        <w:t>二</w:t>
      </w:r>
      <w:r>
        <w:rPr>
          <w:rFonts w:eastAsia="仿宋_GB2312"/>
          <w:color w:val="auto"/>
          <w:sz w:val="28"/>
          <w:szCs w:val="28"/>
          <w:highlight w:val="none"/>
        </w:rPr>
        <w:t>）本次招标不接受联合体参加。</w:t>
      </w:r>
    </w:p>
    <w:p>
      <w:pPr>
        <w:widowControl/>
        <w:spacing w:line="580" w:lineRule="exact"/>
        <w:ind w:firstLine="602" w:firstLineChars="200"/>
        <w:rPr>
          <w:rFonts w:eastAsia="仿宋_GB2312"/>
          <w:color w:val="auto"/>
          <w:kern w:val="0"/>
          <w:sz w:val="28"/>
          <w:szCs w:val="28"/>
          <w:highlight w:val="none"/>
        </w:rPr>
      </w:pPr>
      <w:r>
        <w:rPr>
          <w:rFonts w:hint="eastAsia" w:eastAsia="楷体"/>
          <w:b/>
          <w:color w:val="auto"/>
          <w:sz w:val="30"/>
          <w:szCs w:val="30"/>
          <w:highlight w:val="none"/>
        </w:rPr>
        <w:t>五</w:t>
      </w:r>
      <w:r>
        <w:rPr>
          <w:rFonts w:eastAsia="楷体"/>
          <w:b/>
          <w:color w:val="auto"/>
          <w:sz w:val="30"/>
          <w:szCs w:val="30"/>
          <w:highlight w:val="none"/>
        </w:rPr>
        <w:t>、比选文件的获取</w:t>
      </w:r>
    </w:p>
    <w:p>
      <w:pPr>
        <w:widowControl/>
        <w:spacing w:line="580" w:lineRule="exact"/>
        <w:ind w:firstLine="560" w:firstLineChars="200"/>
        <w:rPr>
          <w:rFonts w:eastAsia="仿宋_GB2312"/>
          <w:color w:val="auto"/>
          <w:kern w:val="0"/>
          <w:sz w:val="28"/>
          <w:szCs w:val="28"/>
          <w:highlight w:val="none"/>
        </w:rPr>
      </w:pPr>
      <w:r>
        <w:rPr>
          <w:rFonts w:eastAsia="仿宋_GB2312"/>
          <w:color w:val="auto"/>
          <w:sz w:val="28"/>
          <w:szCs w:val="28"/>
          <w:highlight w:val="none"/>
        </w:rPr>
        <w:t>凡有意参选者，请凭加盖公司鲜章的介绍信，于2023年</w:t>
      </w:r>
      <w:r>
        <w:rPr>
          <w:rFonts w:hint="eastAsia" w:eastAsia="仿宋_GB2312"/>
          <w:color w:val="auto"/>
          <w:sz w:val="28"/>
          <w:szCs w:val="28"/>
          <w:highlight w:val="none"/>
          <w:lang w:val="en-US" w:eastAsia="zh-CN"/>
        </w:rPr>
        <w:t>9</w:t>
      </w:r>
      <w:r>
        <w:rPr>
          <w:rFonts w:eastAsia="仿宋_GB2312"/>
          <w:color w:val="auto"/>
          <w:sz w:val="28"/>
          <w:szCs w:val="28"/>
          <w:highlight w:val="none"/>
        </w:rPr>
        <w:t>月</w:t>
      </w:r>
      <w:r>
        <w:rPr>
          <w:rFonts w:hint="eastAsia" w:eastAsia="仿宋_GB2312"/>
          <w:color w:val="auto"/>
          <w:sz w:val="28"/>
          <w:szCs w:val="28"/>
          <w:highlight w:val="none"/>
          <w:lang w:val="en-US" w:eastAsia="zh-CN"/>
        </w:rPr>
        <w:t>6</w:t>
      </w:r>
      <w:r>
        <w:rPr>
          <w:rFonts w:eastAsia="仿宋_GB2312"/>
          <w:color w:val="auto"/>
          <w:sz w:val="28"/>
          <w:szCs w:val="28"/>
          <w:highlight w:val="none"/>
        </w:rPr>
        <w:t>日下午5点前到本公司领取比选文件。</w:t>
      </w:r>
    </w:p>
    <w:p>
      <w:pPr>
        <w:widowControl/>
        <w:spacing w:line="580" w:lineRule="exact"/>
        <w:ind w:firstLine="560" w:firstLineChars="200"/>
        <w:rPr>
          <w:rFonts w:eastAsia="仿宋_GB2312"/>
          <w:color w:val="auto"/>
          <w:kern w:val="0"/>
          <w:sz w:val="28"/>
          <w:szCs w:val="28"/>
          <w:highlight w:val="none"/>
        </w:rPr>
      </w:pPr>
      <w:r>
        <w:rPr>
          <w:rFonts w:eastAsia="仿宋_GB2312"/>
          <w:color w:val="auto"/>
          <w:sz w:val="28"/>
          <w:szCs w:val="28"/>
          <w:highlight w:val="none"/>
        </w:rPr>
        <w:t>领取地点：</w:t>
      </w:r>
      <w:bookmarkStart w:id="0" w:name="_Hlk121304258"/>
      <w:r>
        <w:rPr>
          <w:rFonts w:eastAsia="仿宋_GB2312"/>
          <w:color w:val="auto"/>
          <w:sz w:val="28"/>
          <w:szCs w:val="28"/>
          <w:highlight w:val="none"/>
        </w:rPr>
        <w:t>成都市高新区天府大道北段28号茂业中心AB座5F</w:t>
      </w:r>
      <w:bookmarkEnd w:id="0"/>
    </w:p>
    <w:p>
      <w:pPr>
        <w:widowControl/>
        <w:spacing w:line="580" w:lineRule="exact"/>
        <w:ind w:firstLine="560" w:firstLineChars="200"/>
        <w:rPr>
          <w:rFonts w:eastAsia="仿宋_GB2312"/>
          <w:color w:val="auto"/>
          <w:kern w:val="0"/>
          <w:sz w:val="28"/>
          <w:szCs w:val="28"/>
          <w:highlight w:val="none"/>
        </w:rPr>
      </w:pPr>
      <w:r>
        <w:rPr>
          <w:rFonts w:eastAsia="仿宋_GB2312"/>
          <w:color w:val="auto"/>
          <w:sz w:val="28"/>
          <w:szCs w:val="28"/>
          <w:highlight w:val="none"/>
        </w:rPr>
        <w:t>联系人：</w:t>
      </w:r>
      <w:r>
        <w:rPr>
          <w:rFonts w:hint="eastAsia" w:eastAsia="仿宋_GB2312"/>
          <w:color w:val="auto"/>
          <w:sz w:val="28"/>
          <w:szCs w:val="28"/>
          <w:highlight w:val="none"/>
        </w:rPr>
        <w:t>刘女士</w:t>
      </w:r>
    </w:p>
    <w:p>
      <w:pPr>
        <w:widowControl/>
        <w:spacing w:line="580" w:lineRule="exact"/>
        <w:ind w:firstLine="560" w:firstLineChars="200"/>
        <w:rPr>
          <w:rFonts w:eastAsia="仿宋_GB2312"/>
          <w:color w:val="auto"/>
          <w:kern w:val="0"/>
          <w:sz w:val="28"/>
          <w:szCs w:val="28"/>
          <w:highlight w:val="none"/>
        </w:rPr>
      </w:pPr>
      <w:r>
        <w:rPr>
          <w:rFonts w:eastAsia="仿宋_GB2312"/>
          <w:color w:val="auto"/>
          <w:sz w:val="28"/>
          <w:szCs w:val="28"/>
          <w:highlight w:val="none"/>
        </w:rPr>
        <w:t>联系电话：028-8</w:t>
      </w:r>
      <w:r>
        <w:rPr>
          <w:rFonts w:hint="eastAsia" w:eastAsia="仿宋_GB2312"/>
          <w:color w:val="auto"/>
          <w:sz w:val="28"/>
          <w:szCs w:val="28"/>
          <w:highlight w:val="none"/>
        </w:rPr>
        <w:t>4404002</w:t>
      </w:r>
    </w:p>
    <w:p>
      <w:pPr>
        <w:widowControl/>
        <w:spacing w:line="580" w:lineRule="exact"/>
        <w:ind w:firstLine="602" w:firstLineChars="200"/>
        <w:rPr>
          <w:rFonts w:eastAsia="仿宋_GB2312"/>
          <w:color w:val="auto"/>
          <w:kern w:val="0"/>
          <w:sz w:val="28"/>
          <w:szCs w:val="28"/>
          <w:highlight w:val="none"/>
        </w:rPr>
      </w:pPr>
      <w:r>
        <w:rPr>
          <w:rFonts w:hint="eastAsia" w:eastAsia="楷体"/>
          <w:b/>
          <w:color w:val="auto"/>
          <w:sz w:val="30"/>
          <w:szCs w:val="30"/>
          <w:highlight w:val="none"/>
        </w:rPr>
        <w:t>六</w:t>
      </w:r>
      <w:r>
        <w:rPr>
          <w:rFonts w:eastAsia="楷体"/>
          <w:b/>
          <w:color w:val="auto"/>
          <w:sz w:val="30"/>
          <w:szCs w:val="30"/>
          <w:highlight w:val="none"/>
        </w:rPr>
        <w:t>、比选申请文件的递交</w:t>
      </w:r>
    </w:p>
    <w:p>
      <w:pPr>
        <w:widowControl/>
        <w:spacing w:line="580" w:lineRule="exact"/>
        <w:ind w:firstLine="560" w:firstLineChars="200"/>
        <w:rPr>
          <w:rFonts w:eastAsia="仿宋_GB2312"/>
          <w:color w:val="auto"/>
          <w:kern w:val="0"/>
          <w:sz w:val="28"/>
          <w:szCs w:val="28"/>
          <w:highlight w:val="none"/>
        </w:rPr>
      </w:pPr>
      <w:r>
        <w:rPr>
          <w:rFonts w:eastAsia="仿宋_GB2312"/>
          <w:color w:val="auto"/>
          <w:sz w:val="28"/>
          <w:szCs w:val="28"/>
          <w:highlight w:val="none"/>
        </w:rPr>
        <w:t>1.比选申请文件递交的截止时间为2023年</w:t>
      </w:r>
      <w:r>
        <w:rPr>
          <w:rFonts w:hint="eastAsia" w:eastAsia="仿宋_GB2312"/>
          <w:color w:val="auto"/>
          <w:sz w:val="28"/>
          <w:szCs w:val="28"/>
          <w:highlight w:val="none"/>
          <w:lang w:val="en-US" w:eastAsia="zh-CN"/>
        </w:rPr>
        <w:t>9</w:t>
      </w:r>
      <w:r>
        <w:rPr>
          <w:rFonts w:eastAsia="仿宋_GB2312"/>
          <w:color w:val="auto"/>
          <w:sz w:val="28"/>
          <w:szCs w:val="28"/>
          <w:highlight w:val="none"/>
        </w:rPr>
        <w:t>月</w:t>
      </w:r>
      <w:r>
        <w:rPr>
          <w:rFonts w:hint="eastAsia" w:eastAsia="仿宋_GB2312"/>
          <w:color w:val="auto"/>
          <w:sz w:val="28"/>
          <w:szCs w:val="28"/>
          <w:highlight w:val="none"/>
          <w:lang w:val="en-US" w:eastAsia="zh-CN"/>
        </w:rPr>
        <w:t>13</w:t>
      </w:r>
      <w:r>
        <w:rPr>
          <w:rFonts w:eastAsia="仿宋_GB2312"/>
          <w:color w:val="auto"/>
          <w:sz w:val="28"/>
          <w:szCs w:val="28"/>
          <w:highlight w:val="none"/>
        </w:rPr>
        <w:t>日</w:t>
      </w:r>
      <w:r>
        <w:rPr>
          <w:rFonts w:hint="eastAsia" w:eastAsia="仿宋_GB2312"/>
          <w:color w:val="auto"/>
          <w:sz w:val="28"/>
          <w:szCs w:val="28"/>
          <w:highlight w:val="none"/>
        </w:rPr>
        <w:t>下午1</w:t>
      </w:r>
      <w:r>
        <w:rPr>
          <w:rFonts w:eastAsia="仿宋_GB2312"/>
          <w:color w:val="auto"/>
          <w:sz w:val="28"/>
          <w:szCs w:val="28"/>
          <w:highlight w:val="none"/>
        </w:rPr>
        <w:t>7点（北京时间），地点为成都市高新区天府大道北段28号茂业中心AB座5F。比选申请文件应以密封形式送交到联系人。</w:t>
      </w:r>
    </w:p>
    <w:p>
      <w:pPr>
        <w:widowControl/>
        <w:spacing w:line="580" w:lineRule="exact"/>
        <w:ind w:firstLine="560" w:firstLineChars="200"/>
        <w:rPr>
          <w:rFonts w:eastAsia="仿宋_GB2312"/>
          <w:color w:val="auto"/>
          <w:kern w:val="0"/>
          <w:sz w:val="28"/>
          <w:szCs w:val="28"/>
          <w:highlight w:val="none"/>
        </w:rPr>
      </w:pPr>
      <w:r>
        <w:rPr>
          <w:rFonts w:hint="eastAsia" w:eastAsia="仿宋_GB2312"/>
          <w:color w:val="auto"/>
          <w:sz w:val="28"/>
          <w:szCs w:val="28"/>
          <w:highlight w:val="none"/>
        </w:rPr>
        <w:t>2.</w:t>
      </w:r>
      <w:r>
        <w:rPr>
          <w:rFonts w:eastAsia="仿宋_GB2312"/>
          <w:color w:val="auto"/>
          <w:sz w:val="28"/>
          <w:szCs w:val="28"/>
          <w:highlight w:val="none"/>
        </w:rPr>
        <w:t>比选申请文件包括：“</w:t>
      </w:r>
      <w:r>
        <w:rPr>
          <w:rFonts w:hint="eastAsia" w:eastAsia="仿宋_GB2312"/>
          <w:color w:val="auto"/>
          <w:sz w:val="28"/>
          <w:szCs w:val="28"/>
          <w:highlight w:val="none"/>
        </w:rPr>
        <w:t>青白江产业园扩建策划服务项目</w:t>
      </w:r>
      <w:r>
        <w:rPr>
          <w:rFonts w:eastAsia="仿宋_GB2312"/>
          <w:color w:val="auto"/>
          <w:sz w:val="28"/>
          <w:szCs w:val="28"/>
          <w:highlight w:val="none"/>
        </w:rPr>
        <w:t>”比选申请文件、营业执照复印件、组织机构代码证复印件（三证合一的参选单位仅需提供营业执照复印件）、法定代表人本人身份证复印件或授权委托代理人的授权委托书原件、委托代理人身份证复印件</w:t>
      </w:r>
      <w:r>
        <w:rPr>
          <w:rFonts w:hint="eastAsia" w:eastAsia="仿宋_GB2312"/>
          <w:color w:val="auto"/>
          <w:sz w:val="28"/>
          <w:szCs w:val="28"/>
          <w:highlight w:val="none"/>
          <w:lang w:val="en-US" w:eastAsia="zh-CN"/>
        </w:rPr>
        <w:t>等</w:t>
      </w:r>
      <w:r>
        <w:rPr>
          <w:rFonts w:eastAsia="仿宋_GB2312"/>
          <w:color w:val="auto"/>
          <w:sz w:val="28"/>
          <w:szCs w:val="28"/>
          <w:highlight w:val="none"/>
        </w:rPr>
        <w:t>，</w:t>
      </w:r>
      <w:r>
        <w:rPr>
          <w:rFonts w:hint="eastAsia" w:eastAsia="仿宋_GB2312"/>
          <w:color w:val="auto"/>
          <w:sz w:val="28"/>
          <w:szCs w:val="28"/>
          <w:highlight w:val="none"/>
          <w:lang w:val="en-US" w:eastAsia="zh-CN"/>
        </w:rPr>
        <w:t>具体按照第四章比选申请文件格式提供，</w:t>
      </w:r>
      <w:r>
        <w:rPr>
          <w:rFonts w:eastAsia="仿宋_GB2312"/>
          <w:color w:val="auto"/>
          <w:sz w:val="28"/>
          <w:szCs w:val="28"/>
          <w:highlight w:val="none"/>
        </w:rPr>
        <w:t>以上材料均应加盖参选单位鲜章后提供</w:t>
      </w:r>
      <w:r>
        <w:rPr>
          <w:rFonts w:hint="eastAsia" w:eastAsia="仿宋_GB2312"/>
          <w:color w:val="auto"/>
          <w:sz w:val="28"/>
          <w:szCs w:val="28"/>
          <w:highlight w:val="none"/>
        </w:rPr>
        <w:t>三份</w:t>
      </w:r>
      <w:r>
        <w:rPr>
          <w:rFonts w:eastAsia="仿宋_GB2312"/>
          <w:color w:val="auto"/>
          <w:sz w:val="28"/>
          <w:szCs w:val="28"/>
          <w:highlight w:val="none"/>
        </w:rPr>
        <w:t>纸质文件。</w:t>
      </w:r>
    </w:p>
    <w:p>
      <w:pPr>
        <w:widowControl/>
        <w:spacing w:line="580" w:lineRule="exact"/>
        <w:ind w:firstLine="560" w:firstLineChars="200"/>
        <w:rPr>
          <w:rFonts w:eastAsia="仿宋_GB2312"/>
          <w:color w:val="auto"/>
          <w:kern w:val="0"/>
          <w:sz w:val="28"/>
          <w:szCs w:val="28"/>
          <w:highlight w:val="none"/>
        </w:rPr>
      </w:pPr>
      <w:r>
        <w:rPr>
          <w:rFonts w:hint="eastAsia" w:eastAsia="仿宋_GB2312"/>
          <w:color w:val="auto"/>
          <w:sz w:val="28"/>
          <w:szCs w:val="28"/>
          <w:highlight w:val="none"/>
        </w:rPr>
        <w:t>3</w:t>
      </w:r>
      <w:r>
        <w:rPr>
          <w:rFonts w:eastAsia="仿宋_GB2312"/>
          <w:color w:val="auto"/>
          <w:sz w:val="28"/>
          <w:szCs w:val="28"/>
          <w:highlight w:val="none"/>
        </w:rPr>
        <w:t>.逾期送达的或者未送达指定地点的比选文件，采购人不予受理，本次比选接受邮寄的比选申请文件。</w:t>
      </w:r>
    </w:p>
    <w:p>
      <w:pPr>
        <w:widowControl/>
        <w:spacing w:line="580" w:lineRule="exact"/>
        <w:ind w:firstLine="602" w:firstLineChars="200"/>
        <w:rPr>
          <w:rFonts w:hint="default" w:eastAsia="楷体"/>
          <w:b/>
          <w:sz w:val="30"/>
          <w:szCs w:val="30"/>
          <w:highlight w:val="none"/>
          <w:lang w:val="en-US" w:eastAsia="zh-CN"/>
        </w:rPr>
      </w:pPr>
      <w:r>
        <w:rPr>
          <w:rFonts w:hint="default" w:eastAsia="楷体"/>
          <w:b/>
          <w:sz w:val="30"/>
          <w:szCs w:val="30"/>
          <w:highlight w:val="none"/>
          <w:lang w:val="en-US" w:eastAsia="zh-CN"/>
        </w:rPr>
        <w:t>七、比选办法</w:t>
      </w:r>
    </w:p>
    <w:p>
      <w:pPr>
        <w:widowControl/>
        <w:spacing w:line="580" w:lineRule="exact"/>
        <w:ind w:firstLine="560" w:firstLineChars="200"/>
        <w:rPr>
          <w:rFonts w:hint="default" w:eastAsia="仿宋_GB2312"/>
          <w:sz w:val="28"/>
          <w:szCs w:val="28"/>
          <w:highlight w:val="none"/>
          <w:lang w:val="en-US" w:eastAsia="zh-CN"/>
        </w:rPr>
      </w:pPr>
      <w:r>
        <w:rPr>
          <w:rFonts w:hint="eastAsia" w:eastAsia="仿宋_GB2312"/>
          <w:sz w:val="28"/>
          <w:szCs w:val="28"/>
          <w:highlight w:val="none"/>
        </w:rPr>
        <w:t>本次比选拟采用综合评分法进行评选</w:t>
      </w:r>
      <w:r>
        <w:rPr>
          <w:rFonts w:hint="default" w:eastAsia="仿宋_GB2312"/>
          <w:sz w:val="28"/>
          <w:szCs w:val="28"/>
          <w:highlight w:val="none"/>
          <w:lang w:eastAsia="zh-CN"/>
        </w:rPr>
        <w:t>。</w:t>
      </w:r>
    </w:p>
    <w:p>
      <w:pPr>
        <w:widowControl/>
        <w:spacing w:line="580" w:lineRule="exact"/>
        <w:ind w:firstLine="602" w:firstLineChars="200"/>
        <w:rPr>
          <w:rFonts w:eastAsia="仿宋_GB2312"/>
          <w:color w:val="auto"/>
          <w:kern w:val="0"/>
          <w:sz w:val="28"/>
          <w:szCs w:val="28"/>
          <w:highlight w:val="none"/>
        </w:rPr>
      </w:pPr>
      <w:r>
        <w:rPr>
          <w:rFonts w:hint="eastAsia" w:eastAsia="楷体"/>
          <w:b/>
          <w:color w:val="auto"/>
          <w:sz w:val="30"/>
          <w:szCs w:val="30"/>
          <w:highlight w:val="none"/>
          <w:lang w:val="en-US" w:eastAsia="zh-CN"/>
        </w:rPr>
        <w:t>八</w:t>
      </w:r>
      <w:r>
        <w:rPr>
          <w:rFonts w:eastAsia="楷体"/>
          <w:b/>
          <w:color w:val="auto"/>
          <w:sz w:val="30"/>
          <w:szCs w:val="30"/>
          <w:highlight w:val="none"/>
        </w:rPr>
        <w:t>、发布公告的媒介</w:t>
      </w:r>
    </w:p>
    <w:p>
      <w:pPr>
        <w:widowControl/>
        <w:spacing w:line="580" w:lineRule="exact"/>
        <w:ind w:firstLine="560" w:firstLineChars="200"/>
        <w:rPr>
          <w:rFonts w:eastAsia="仿宋_GB2312"/>
          <w:color w:val="auto"/>
          <w:kern w:val="0"/>
          <w:sz w:val="28"/>
          <w:szCs w:val="28"/>
          <w:highlight w:val="none"/>
        </w:rPr>
      </w:pPr>
      <w:r>
        <w:rPr>
          <w:rFonts w:eastAsia="仿宋_GB2312"/>
          <w:color w:val="auto"/>
          <w:sz w:val="28"/>
          <w:szCs w:val="28"/>
          <w:highlight w:val="none"/>
        </w:rPr>
        <w:t>本次比选公告在成都益民集团投资有限公司官网（网址：www.ymtzjt.com）上发布。</w:t>
      </w:r>
    </w:p>
    <w:p>
      <w:pPr>
        <w:widowControl/>
        <w:spacing w:line="580" w:lineRule="exact"/>
        <w:ind w:firstLine="602" w:firstLineChars="200"/>
        <w:rPr>
          <w:rFonts w:eastAsia="仿宋_GB2312"/>
          <w:color w:val="auto"/>
          <w:kern w:val="0"/>
          <w:sz w:val="28"/>
          <w:szCs w:val="28"/>
          <w:highlight w:val="none"/>
        </w:rPr>
      </w:pPr>
      <w:r>
        <w:rPr>
          <w:rFonts w:hint="eastAsia" w:eastAsia="楷体"/>
          <w:b/>
          <w:color w:val="auto"/>
          <w:sz w:val="30"/>
          <w:szCs w:val="30"/>
          <w:highlight w:val="none"/>
          <w:lang w:val="en-US" w:eastAsia="zh-CN"/>
        </w:rPr>
        <w:t>九</w:t>
      </w:r>
      <w:r>
        <w:rPr>
          <w:rFonts w:eastAsia="楷体"/>
          <w:b/>
          <w:color w:val="auto"/>
          <w:sz w:val="30"/>
          <w:szCs w:val="30"/>
          <w:highlight w:val="none"/>
        </w:rPr>
        <w:t>、比选时间及地点</w:t>
      </w:r>
      <w:r>
        <w:rPr>
          <w:rFonts w:eastAsia="楷体"/>
          <w:b/>
          <w:color w:val="auto"/>
          <w:sz w:val="30"/>
          <w:szCs w:val="30"/>
          <w:highlight w:val="none"/>
        </w:rPr>
        <w:tab/>
      </w:r>
    </w:p>
    <w:p>
      <w:pPr>
        <w:widowControl/>
        <w:spacing w:line="580" w:lineRule="exact"/>
        <w:ind w:firstLine="560" w:firstLineChars="200"/>
        <w:rPr>
          <w:rFonts w:eastAsia="仿宋_GB2312"/>
          <w:color w:val="auto"/>
          <w:kern w:val="0"/>
          <w:sz w:val="28"/>
          <w:szCs w:val="28"/>
          <w:highlight w:val="none"/>
        </w:rPr>
      </w:pPr>
      <w:r>
        <w:rPr>
          <w:rFonts w:eastAsia="仿宋_GB2312"/>
          <w:color w:val="auto"/>
          <w:sz w:val="28"/>
          <w:szCs w:val="28"/>
          <w:highlight w:val="none"/>
        </w:rPr>
        <w:t>2023年</w:t>
      </w:r>
      <w:r>
        <w:rPr>
          <w:rFonts w:hint="eastAsia" w:eastAsia="仿宋_GB2312"/>
          <w:color w:val="auto"/>
          <w:sz w:val="28"/>
          <w:szCs w:val="28"/>
          <w:highlight w:val="none"/>
          <w:lang w:val="en-US" w:eastAsia="zh-CN"/>
        </w:rPr>
        <w:t>9</w:t>
      </w:r>
      <w:r>
        <w:rPr>
          <w:rFonts w:eastAsia="仿宋_GB2312"/>
          <w:color w:val="auto"/>
          <w:sz w:val="28"/>
          <w:szCs w:val="28"/>
          <w:highlight w:val="none"/>
        </w:rPr>
        <w:t>月</w:t>
      </w:r>
      <w:r>
        <w:rPr>
          <w:rFonts w:hint="eastAsia" w:eastAsia="仿宋_GB2312"/>
          <w:color w:val="auto"/>
          <w:sz w:val="28"/>
          <w:szCs w:val="28"/>
          <w:highlight w:val="none"/>
          <w:lang w:val="en-US" w:eastAsia="zh-CN"/>
        </w:rPr>
        <w:t>14</w:t>
      </w:r>
      <w:r>
        <w:rPr>
          <w:rFonts w:eastAsia="仿宋_GB2312"/>
          <w:color w:val="auto"/>
          <w:sz w:val="28"/>
          <w:szCs w:val="28"/>
          <w:highlight w:val="none"/>
        </w:rPr>
        <w:t>日</w:t>
      </w:r>
      <w:r>
        <w:rPr>
          <w:rFonts w:hint="eastAsia" w:eastAsia="仿宋_GB2312"/>
          <w:color w:val="auto"/>
          <w:sz w:val="28"/>
          <w:szCs w:val="28"/>
          <w:highlight w:val="none"/>
        </w:rPr>
        <w:t>下</w:t>
      </w:r>
      <w:r>
        <w:rPr>
          <w:rFonts w:eastAsia="仿宋_GB2312"/>
          <w:color w:val="auto"/>
          <w:sz w:val="28"/>
          <w:szCs w:val="28"/>
          <w:highlight w:val="none"/>
        </w:rPr>
        <w:t>午14点召开比选评审会。本次比选地点为成都市高新区天府大道北段28号茂业中心AB座5F。</w:t>
      </w:r>
    </w:p>
    <w:p>
      <w:pPr>
        <w:widowControl/>
        <w:spacing w:line="590" w:lineRule="exact"/>
        <w:jc w:val="center"/>
        <w:rPr>
          <w:rFonts w:eastAsia="楷体"/>
          <w:b/>
          <w:bCs/>
          <w:color w:val="auto"/>
          <w:kern w:val="44"/>
          <w:sz w:val="36"/>
          <w:szCs w:val="44"/>
          <w:highlight w:val="none"/>
        </w:rPr>
      </w:pPr>
    </w:p>
    <w:p>
      <w:pPr>
        <w:widowControl/>
        <w:spacing w:line="590" w:lineRule="exact"/>
        <w:jc w:val="center"/>
        <w:rPr>
          <w:rFonts w:eastAsia="楷体"/>
          <w:b/>
          <w:bCs/>
          <w:color w:val="auto"/>
          <w:kern w:val="44"/>
          <w:sz w:val="36"/>
          <w:szCs w:val="44"/>
          <w:highlight w:val="none"/>
        </w:rPr>
      </w:pPr>
    </w:p>
    <w:p>
      <w:pPr>
        <w:widowControl/>
        <w:spacing w:line="590" w:lineRule="exact"/>
        <w:jc w:val="center"/>
        <w:rPr>
          <w:rFonts w:eastAsia="楷体"/>
          <w:b/>
          <w:bCs/>
          <w:color w:val="auto"/>
          <w:kern w:val="44"/>
          <w:sz w:val="36"/>
          <w:szCs w:val="44"/>
          <w:highlight w:val="none"/>
        </w:rPr>
      </w:pPr>
    </w:p>
    <w:p>
      <w:pPr>
        <w:widowControl/>
        <w:spacing w:line="590" w:lineRule="exact"/>
        <w:jc w:val="center"/>
        <w:rPr>
          <w:rFonts w:eastAsia="楷体"/>
          <w:b/>
          <w:bCs/>
          <w:color w:val="auto"/>
          <w:kern w:val="44"/>
          <w:sz w:val="36"/>
          <w:szCs w:val="44"/>
          <w:highlight w:val="none"/>
        </w:rPr>
      </w:pPr>
    </w:p>
    <w:p>
      <w:pPr>
        <w:widowControl/>
        <w:jc w:val="left"/>
        <w:rPr>
          <w:rFonts w:eastAsia="楷体"/>
          <w:b/>
          <w:bCs/>
          <w:color w:val="auto"/>
          <w:kern w:val="44"/>
          <w:sz w:val="36"/>
          <w:szCs w:val="44"/>
          <w:highlight w:val="none"/>
        </w:rPr>
      </w:pPr>
      <w:r>
        <w:rPr>
          <w:rFonts w:eastAsia="楷体"/>
          <w:b/>
          <w:bCs/>
          <w:color w:val="auto"/>
          <w:kern w:val="44"/>
          <w:sz w:val="36"/>
          <w:szCs w:val="44"/>
          <w:highlight w:val="none"/>
        </w:rPr>
        <w:br w:type="page"/>
      </w:r>
    </w:p>
    <w:p>
      <w:pPr>
        <w:widowControl/>
        <w:spacing w:line="590" w:lineRule="exact"/>
        <w:jc w:val="center"/>
        <w:rPr>
          <w:rFonts w:eastAsia="楷体"/>
          <w:b/>
          <w:bCs/>
          <w:color w:val="auto"/>
          <w:kern w:val="44"/>
          <w:sz w:val="36"/>
          <w:szCs w:val="44"/>
          <w:highlight w:val="none"/>
        </w:rPr>
      </w:pPr>
      <w:r>
        <w:rPr>
          <w:rFonts w:eastAsia="楷体"/>
          <w:b/>
          <w:bCs/>
          <w:color w:val="auto"/>
          <w:kern w:val="44"/>
          <w:sz w:val="36"/>
          <w:szCs w:val="44"/>
          <w:highlight w:val="none"/>
        </w:rPr>
        <w:t>第二章 比选申请人须知</w:t>
      </w:r>
    </w:p>
    <w:p>
      <w:pPr>
        <w:widowControl/>
        <w:spacing w:line="590" w:lineRule="exact"/>
        <w:ind w:firstLine="602"/>
        <w:rPr>
          <w:rFonts w:eastAsia="楷体"/>
          <w:b/>
          <w:color w:val="auto"/>
          <w:sz w:val="30"/>
          <w:szCs w:val="30"/>
          <w:highlight w:val="none"/>
        </w:rPr>
      </w:pPr>
      <w:r>
        <w:rPr>
          <w:rFonts w:eastAsia="楷体"/>
          <w:b/>
          <w:color w:val="auto"/>
          <w:sz w:val="30"/>
          <w:szCs w:val="30"/>
          <w:highlight w:val="none"/>
        </w:rPr>
        <w:t>一、比选文件</w:t>
      </w:r>
    </w:p>
    <w:p>
      <w:pPr>
        <w:widowControl/>
        <w:numPr>
          <w:ilvl w:val="255"/>
          <w:numId w:val="0"/>
        </w:numPr>
        <w:spacing w:line="590" w:lineRule="exact"/>
        <w:ind w:firstLine="518" w:firstLineChars="185"/>
        <w:rPr>
          <w:rFonts w:eastAsia="仿宋_GB2312"/>
          <w:color w:val="auto"/>
          <w:sz w:val="28"/>
          <w:szCs w:val="28"/>
          <w:highlight w:val="none"/>
        </w:rPr>
      </w:pPr>
      <w:r>
        <w:rPr>
          <w:rFonts w:eastAsia="仿宋_GB2312"/>
          <w:color w:val="auto"/>
          <w:sz w:val="28"/>
          <w:szCs w:val="28"/>
          <w:highlight w:val="none"/>
        </w:rPr>
        <w:t>（一）比选文件的澄清：比选申请人在收到比选文件以后，若有问题需要澄清应于收到比选文件后1个工作日内以书面形式（包括书面文字、传真）向比选人提出，比选人认为有必要澄清的将以书面形式做答复。该答复将送达所有获得比选文件的比选申请人，并作为比选文件的组成部分。</w:t>
      </w:r>
    </w:p>
    <w:p>
      <w:pPr>
        <w:widowControl/>
        <w:numPr>
          <w:ilvl w:val="255"/>
          <w:numId w:val="0"/>
        </w:numPr>
        <w:spacing w:line="590" w:lineRule="exact"/>
        <w:ind w:firstLine="518" w:firstLineChars="185"/>
        <w:rPr>
          <w:rFonts w:eastAsia="仿宋_GB2312"/>
          <w:color w:val="auto"/>
          <w:sz w:val="28"/>
          <w:szCs w:val="28"/>
          <w:highlight w:val="none"/>
        </w:rPr>
      </w:pPr>
      <w:r>
        <w:rPr>
          <w:rFonts w:eastAsia="仿宋_GB2312"/>
          <w:color w:val="auto"/>
          <w:sz w:val="28"/>
          <w:szCs w:val="28"/>
          <w:highlight w:val="none"/>
        </w:rPr>
        <w:t>（二）比选文件的修改：比选人有权对已发出的比选文件进行必要的修改，若需进行必要的修改，应在比选截止时间1日前传送至所有比选文件收受人，该修改内容为比选文件的组成部分。</w:t>
      </w:r>
    </w:p>
    <w:p>
      <w:pPr>
        <w:widowControl/>
        <w:spacing w:line="590" w:lineRule="exact"/>
        <w:ind w:firstLine="602"/>
        <w:rPr>
          <w:rFonts w:eastAsia="楷体"/>
          <w:b/>
          <w:color w:val="auto"/>
          <w:sz w:val="30"/>
          <w:szCs w:val="30"/>
          <w:highlight w:val="none"/>
        </w:rPr>
      </w:pPr>
      <w:r>
        <w:rPr>
          <w:rFonts w:eastAsia="楷体"/>
          <w:b/>
          <w:color w:val="auto"/>
          <w:sz w:val="30"/>
          <w:szCs w:val="30"/>
          <w:highlight w:val="none"/>
        </w:rPr>
        <w:t>二、比选申请文件的编制要求</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（一）</w:t>
      </w:r>
      <w:r>
        <w:rPr>
          <w:rFonts w:eastAsia="楷体"/>
          <w:color w:val="auto"/>
          <w:sz w:val="28"/>
          <w:szCs w:val="28"/>
          <w:highlight w:val="none"/>
        </w:rPr>
        <w:t>比</w:t>
      </w:r>
      <w:r>
        <w:rPr>
          <w:rFonts w:eastAsia="仿宋_GB2312"/>
          <w:color w:val="auto"/>
          <w:sz w:val="28"/>
          <w:szCs w:val="28"/>
          <w:highlight w:val="none"/>
        </w:rPr>
        <w:t>选申请文件的语言：比选文件及比选人与比选申请人之间与比选项目有关的来往通知、函件和文件均应使用汉语语言文字。</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（二）比选申请文件应按“比选申请文件格式”进行编写，如有必要，可以增加附页，作为比选申请文件的组成部分。</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（三）签字盖章的具体要求</w:t>
      </w:r>
    </w:p>
    <w:p>
      <w:pPr>
        <w:widowControl/>
        <w:spacing w:line="590" w:lineRule="exact"/>
        <w:ind w:firstLine="733" w:firstLineChars="262"/>
        <w:rPr>
          <w:rFonts w:eastAsia="仿宋_GB2312"/>
          <w:color w:val="auto"/>
          <w:sz w:val="28"/>
          <w:szCs w:val="28"/>
          <w:highlight w:val="none"/>
        </w:rPr>
      </w:pPr>
      <w:r>
        <w:rPr>
          <w:rFonts w:eastAsia="仿宋_GB2312"/>
          <w:color w:val="auto"/>
          <w:sz w:val="28"/>
          <w:szCs w:val="28"/>
          <w:highlight w:val="none"/>
        </w:rPr>
        <w:t>1.所有要求签字的地方都应用不褪色的墨水或签字笔由本人亲笔手书签字（包括姓和名），不得用盖章（如签名章、签字章等）代替，也不得由他人代签。</w:t>
      </w:r>
    </w:p>
    <w:p>
      <w:pPr>
        <w:widowControl/>
        <w:spacing w:line="590" w:lineRule="exact"/>
        <w:ind w:firstLine="739" w:firstLineChars="264"/>
        <w:rPr>
          <w:rFonts w:eastAsia="仿宋_GB2312"/>
          <w:color w:val="auto"/>
          <w:sz w:val="28"/>
          <w:szCs w:val="28"/>
          <w:highlight w:val="none"/>
        </w:rPr>
      </w:pPr>
      <w:r>
        <w:rPr>
          <w:rFonts w:eastAsia="仿宋_GB2312"/>
          <w:color w:val="auto"/>
          <w:sz w:val="28"/>
          <w:szCs w:val="28"/>
          <w:highlight w:val="none"/>
        </w:rPr>
        <w:t>2.所有要求盖章的地方都应加盖比选申请人单位（法定名称）章（鲜章）,不得使用专用印章（如经济合同章、投标专用章等）或下属单位印章代替。</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3.比选申请文件格式中要求“法定代表人或其委托代理人”签字的，如法定代表人亲自参选而不委托代理人的，由法定代表人签字；法定代表人授权委托代理人参选，由委托代理人签字，也可由法定代表人签字。</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（四）比选申请文件的份数要求</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1.正本1份，副本2份。</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2.比选申请文件的正本和副本应在其封面右上角清楚地标明“正本”或“副本”字样。若正本和副本有不一致的内容，以正本书面比选申请文件为准。</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(五）比选申请文件装订的具体要求</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1.比选申请文件的正本和副本一律用A4复印纸（图、表及证件可以除外）编制和复印。文字部分用A4大小、插图部分折叠成A4纸大小。</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2.比选申请文件的正本和副本应采用胶装方式左侧装订，不得采用活页夹等随时拆换的方式装订，不得有零散页。</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（六）比选申请文件的密封</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比选申请文件应在其封套的封口处加贴封条，并在封套的封口处加盖投标人的单位公章或密封章。</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（七）比选评审</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1.比选人按比选公告的时间和地点召开比选评审会。</w:t>
      </w:r>
      <w:r>
        <w:rPr>
          <w:rFonts w:hint="eastAsia" w:eastAsia="仿宋_GB2312"/>
          <w:color w:val="auto"/>
          <w:sz w:val="28"/>
          <w:szCs w:val="28"/>
          <w:highlight w:val="none"/>
        </w:rPr>
        <w:t>由比选人按照《成都粮食集团有限公司服务类项目采购管理办法》组建评审委员会，开展评选工作。</w:t>
      </w:r>
    </w:p>
    <w:p>
      <w:pPr>
        <w:widowControl/>
        <w:spacing w:line="590" w:lineRule="exact"/>
        <w:ind w:firstLine="520"/>
        <w:rPr>
          <w:rFonts w:eastAsia="仿宋_GB2312"/>
          <w:color w:val="auto"/>
          <w:sz w:val="28"/>
          <w:szCs w:val="28"/>
          <w:highlight w:val="none"/>
        </w:rPr>
      </w:pPr>
      <w:r>
        <w:rPr>
          <w:rFonts w:hint="eastAsia" w:eastAsia="仿宋_GB2312"/>
          <w:color w:val="auto"/>
          <w:sz w:val="28"/>
          <w:szCs w:val="28"/>
          <w:highlight w:val="none"/>
        </w:rPr>
        <w:t>2</w:t>
      </w:r>
      <w:r>
        <w:rPr>
          <w:rFonts w:eastAsia="仿宋_GB2312"/>
          <w:color w:val="auto"/>
          <w:sz w:val="28"/>
          <w:szCs w:val="28"/>
          <w:highlight w:val="none"/>
        </w:rPr>
        <w:t>.</w:t>
      </w:r>
      <w:r>
        <w:rPr>
          <w:rFonts w:hint="eastAsia" w:eastAsia="仿宋_GB2312"/>
          <w:color w:val="auto"/>
          <w:sz w:val="28"/>
          <w:szCs w:val="28"/>
          <w:highlight w:val="none"/>
        </w:rPr>
        <w:t>所有在比选截止时间之前提交比选申请文件的申请人，经评选委员会审查，其资质和业绩均满足本比选文件公告规定，且报价在本次比选控制价以内的，均为合格申请人。当经评审合格的比选申请人不足3家时，比选人将宣布本次比选失败，在修改比选文件后重新发布公告进入下一次比选。</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3.</w:t>
      </w:r>
      <w:r>
        <w:rPr>
          <w:rFonts w:hint="eastAsia" w:eastAsia="仿宋_GB2312"/>
          <w:color w:val="auto"/>
          <w:sz w:val="28"/>
          <w:szCs w:val="28"/>
          <w:highlight w:val="none"/>
        </w:rPr>
        <w:t>本次比选拟采用综合评分法进行评选，评选委员会根据综合评分情况，按照评审总得分（总分=商务报价得分+项目业绩得分+团队人员配置得分+项目整体管理+技术服务方案+后续方案得分）由高到低顺序推荐3名作为中选候选人，排名第一的为中选候选人，排名第二的为候补中选候选人，以此类推。</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4.</w:t>
      </w:r>
      <w:r>
        <w:rPr>
          <w:rFonts w:hint="eastAsia" w:eastAsia="仿宋_GB2312"/>
          <w:color w:val="auto"/>
          <w:sz w:val="28"/>
          <w:szCs w:val="28"/>
          <w:highlight w:val="none"/>
        </w:rPr>
        <w:t>当出现两名及以上申请人评审得分相同时，按照技术标得分由高到低的顺序推荐；技术标得分也相同的，优先选业绩项多的申请人；当业绩项数也相同时，由得分相同者抽签决定名次优先。</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5. 比选申请文件有下列情况之一都将被视为无效比选申请文件：</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(1)比选申请文件未密封；</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(2)比选申请的文件中比选申请书或比选申请人声明书未加盖企业及企业法定代表人印章的；</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(3)比选申请单位法定代表人授权委托人没有合法、有效的委托书原件的；</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(4)比选申请文件的关键内容字迹模糊、无法辨认的；</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(5)比选申请文件未按照要求进行装订的；</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(6)比选申请文件中提供的资格审查材料不符合项目资质要求的；</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(7)比选申请文件未就比选文件要求的执行规划内容作出全面响应的。</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(八）中选</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1.比选人向中选人发出中选通知书。</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2.合同协议书的签署：中选人请于中选通知书发出之日起</w:t>
      </w:r>
      <w:r>
        <w:rPr>
          <w:rFonts w:hint="eastAsia" w:eastAsia="仿宋_GB2312"/>
          <w:color w:val="auto"/>
          <w:sz w:val="28"/>
          <w:szCs w:val="28"/>
          <w:highlight w:val="none"/>
        </w:rPr>
        <w:t>二十</w:t>
      </w:r>
      <w:r>
        <w:rPr>
          <w:rFonts w:eastAsia="仿宋_GB2312"/>
          <w:color w:val="auto"/>
          <w:sz w:val="28"/>
          <w:szCs w:val="28"/>
          <w:highlight w:val="none"/>
        </w:rPr>
        <w:t>个工作日内由法定代表人或授权代表签订书面合同，否则视为中选人放弃中选，比选人有权另行处置，包括按顺序依次补录在后的中选候选人，或重新开展比选活动。</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3.排名第一的中选候选人放弃中选、因不可抗力提出不能履行合同，招标人可以依次顺延确定排名靠后的中选候选人为中选人，也可以重新开展比选活动。</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（九）其他情况说明</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1.比选申请费用：比选申请人应承担其编制比选申请文件与递交比选文件所涉及的一切费用，不管比选结果如何，比选人对上述费用不负任何责任，均由比选申请人自己承担。</w:t>
      </w:r>
    </w:p>
    <w:p>
      <w:pPr>
        <w:widowControl/>
        <w:spacing w:line="590" w:lineRule="exact"/>
        <w:ind w:firstLine="520"/>
        <w:rPr>
          <w:rFonts w:eastAsia="仿宋_GB2312"/>
          <w:color w:val="auto"/>
          <w:sz w:val="28"/>
          <w:szCs w:val="28"/>
          <w:highlight w:val="none"/>
        </w:rPr>
      </w:pPr>
      <w:r>
        <w:rPr>
          <w:rFonts w:eastAsia="仿宋_GB2312"/>
          <w:color w:val="auto"/>
          <w:sz w:val="28"/>
          <w:szCs w:val="28"/>
          <w:highlight w:val="none"/>
        </w:rPr>
        <w:t>2.商业机密：本比选文件及附件中涉及的内容均属我公司商业机密，比选申请人须妥善保管，不得将知悉的商业秘密向任何第三方泄露，否则我公司将依法追究其法律责任。</w:t>
      </w:r>
    </w:p>
    <w:p>
      <w:pPr>
        <w:widowControl/>
        <w:spacing w:line="580" w:lineRule="exact"/>
        <w:ind w:firstLine="518" w:firstLineChars="185"/>
        <w:rPr>
          <w:rFonts w:eastAsia="方正仿宋简体"/>
          <w:color w:val="auto"/>
          <w:sz w:val="32"/>
          <w:szCs w:val="20"/>
          <w:highlight w:val="none"/>
        </w:rPr>
      </w:pPr>
      <w:r>
        <w:rPr>
          <w:rFonts w:eastAsia="仿宋_GB2312"/>
          <w:color w:val="auto"/>
          <w:sz w:val="28"/>
          <w:szCs w:val="28"/>
          <w:highlight w:val="none"/>
        </w:rPr>
        <w:t>3.因不可抗力原因，比选活动无法如期举行，我公司将提前以电话和短信的方式通知申请人顺延项目比选时间。</w:t>
      </w:r>
    </w:p>
    <w:p>
      <w:pPr>
        <w:widowControl/>
        <w:rPr>
          <w:rFonts w:eastAsia="仿宋_GB2312"/>
          <w:color w:val="auto"/>
          <w:sz w:val="28"/>
          <w:szCs w:val="28"/>
          <w:highlight w:val="none"/>
        </w:rPr>
      </w:pPr>
      <w:r>
        <w:rPr>
          <w:rFonts w:eastAsia="仿宋_GB2312"/>
          <w:color w:val="auto"/>
          <w:sz w:val="28"/>
          <w:szCs w:val="28"/>
          <w:highlight w:val="none"/>
        </w:rPr>
        <w:br w:type="page"/>
      </w:r>
    </w:p>
    <w:p>
      <w:pPr>
        <w:widowControl/>
        <w:spacing w:line="590" w:lineRule="exact"/>
        <w:ind w:firstLine="723"/>
        <w:jc w:val="center"/>
        <w:rPr>
          <w:rFonts w:eastAsia="楷体"/>
          <w:b/>
          <w:bCs/>
          <w:color w:val="auto"/>
          <w:kern w:val="44"/>
          <w:sz w:val="36"/>
          <w:szCs w:val="44"/>
          <w:highlight w:val="none"/>
        </w:rPr>
      </w:pPr>
      <w:r>
        <w:rPr>
          <w:rFonts w:eastAsia="楷体"/>
          <w:b/>
          <w:bCs/>
          <w:color w:val="auto"/>
          <w:kern w:val="44"/>
          <w:sz w:val="36"/>
          <w:szCs w:val="44"/>
          <w:highlight w:val="none"/>
        </w:rPr>
        <w:t>第三章 评标办法</w:t>
      </w:r>
    </w:p>
    <w:p>
      <w:pPr>
        <w:widowControl/>
        <w:spacing w:line="590" w:lineRule="exact"/>
        <w:ind w:firstLine="720"/>
        <w:jc w:val="center"/>
        <w:rPr>
          <w:rFonts w:eastAsia="楷体"/>
          <w:bCs/>
          <w:color w:val="auto"/>
          <w:sz w:val="36"/>
          <w:szCs w:val="36"/>
          <w:highlight w:val="none"/>
        </w:rPr>
      </w:pPr>
      <w:r>
        <w:rPr>
          <w:rFonts w:eastAsia="楷体"/>
          <w:bCs/>
          <w:color w:val="auto"/>
          <w:sz w:val="36"/>
          <w:szCs w:val="36"/>
          <w:highlight w:val="none"/>
        </w:rPr>
        <w:t>成都粮食集团有限公司</w:t>
      </w:r>
    </w:p>
    <w:p>
      <w:pPr>
        <w:widowControl/>
        <w:spacing w:line="590" w:lineRule="exact"/>
        <w:ind w:firstLine="720"/>
        <w:jc w:val="center"/>
        <w:rPr>
          <w:rFonts w:eastAsia="楷体"/>
          <w:bCs/>
          <w:color w:val="auto"/>
          <w:sz w:val="36"/>
          <w:szCs w:val="36"/>
          <w:highlight w:val="none"/>
        </w:rPr>
      </w:pPr>
      <w:r>
        <w:rPr>
          <w:rFonts w:eastAsia="楷体"/>
          <w:bCs/>
          <w:color w:val="auto"/>
          <w:sz w:val="36"/>
          <w:szCs w:val="36"/>
          <w:highlight w:val="none"/>
        </w:rPr>
        <w:t>“</w:t>
      </w:r>
      <w:r>
        <w:rPr>
          <w:rFonts w:hint="eastAsia" w:eastAsia="楷体"/>
          <w:bCs/>
          <w:color w:val="auto"/>
          <w:sz w:val="36"/>
          <w:szCs w:val="36"/>
          <w:highlight w:val="none"/>
          <w:lang w:eastAsia="zh-CN"/>
        </w:rPr>
        <w:t>青白江产业园扩建策划服务项目</w:t>
      </w:r>
      <w:r>
        <w:rPr>
          <w:rFonts w:eastAsia="楷体"/>
          <w:bCs/>
          <w:color w:val="auto"/>
          <w:sz w:val="36"/>
          <w:szCs w:val="36"/>
          <w:highlight w:val="none"/>
        </w:rPr>
        <w:t>”比选标准</w:t>
      </w:r>
    </w:p>
    <w:tbl>
      <w:tblPr>
        <w:tblStyle w:val="1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1440"/>
        <w:gridCol w:w="955"/>
        <w:gridCol w:w="5164"/>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66" w:type="pct"/>
            <w:vAlign w:val="center"/>
          </w:tcPr>
          <w:p>
            <w:pPr>
              <w:jc w:val="center"/>
              <w:rPr>
                <w:rFonts w:ascii="楷体" w:hAnsi="楷体" w:eastAsia="楷体" w:cs="宋体"/>
                <w:color w:val="auto"/>
                <w:sz w:val="24"/>
                <w:szCs w:val="24"/>
                <w:highlight w:val="none"/>
              </w:rPr>
            </w:pPr>
            <w:bookmarkStart w:id="1" w:name="_Hlk102123390"/>
            <w:r>
              <w:rPr>
                <w:rFonts w:hint="eastAsia" w:ascii="楷体" w:hAnsi="楷体" w:eastAsia="楷体" w:cs="宋体"/>
                <w:color w:val="auto"/>
                <w:sz w:val="24"/>
                <w:szCs w:val="24"/>
                <w:highlight w:val="none"/>
              </w:rPr>
              <w:t>序号</w:t>
            </w:r>
          </w:p>
        </w:tc>
        <w:tc>
          <w:tcPr>
            <w:tcW w:w="795" w:type="pct"/>
            <w:vAlign w:val="center"/>
          </w:tcPr>
          <w:p>
            <w:pPr>
              <w:jc w:val="center"/>
              <w:rPr>
                <w:rFonts w:ascii="楷体" w:hAnsi="楷体" w:eastAsia="楷体" w:cs="宋体"/>
                <w:color w:val="auto"/>
                <w:sz w:val="24"/>
                <w:szCs w:val="24"/>
                <w:highlight w:val="none"/>
              </w:rPr>
            </w:pPr>
            <w:r>
              <w:rPr>
                <w:rFonts w:hint="eastAsia" w:ascii="楷体" w:hAnsi="楷体" w:eastAsia="楷体" w:cs="宋体"/>
                <w:color w:val="auto"/>
                <w:sz w:val="24"/>
                <w:szCs w:val="24"/>
                <w:highlight w:val="none"/>
              </w:rPr>
              <w:t>评分因素及权重</w:t>
            </w:r>
          </w:p>
        </w:tc>
        <w:tc>
          <w:tcPr>
            <w:tcW w:w="527" w:type="pct"/>
            <w:vAlign w:val="center"/>
          </w:tcPr>
          <w:p>
            <w:pPr>
              <w:jc w:val="center"/>
              <w:rPr>
                <w:rFonts w:ascii="楷体" w:hAnsi="楷体" w:eastAsia="楷体" w:cs="宋体"/>
                <w:color w:val="auto"/>
                <w:sz w:val="24"/>
                <w:szCs w:val="24"/>
                <w:highlight w:val="none"/>
              </w:rPr>
            </w:pPr>
            <w:r>
              <w:rPr>
                <w:rFonts w:hint="eastAsia" w:ascii="楷体" w:hAnsi="楷体" w:eastAsia="楷体" w:cs="宋体"/>
                <w:color w:val="auto"/>
                <w:sz w:val="24"/>
                <w:szCs w:val="24"/>
                <w:highlight w:val="none"/>
              </w:rPr>
              <w:t>分值</w:t>
            </w:r>
          </w:p>
        </w:tc>
        <w:tc>
          <w:tcPr>
            <w:tcW w:w="2851" w:type="pct"/>
            <w:vAlign w:val="center"/>
          </w:tcPr>
          <w:p>
            <w:pPr>
              <w:jc w:val="center"/>
              <w:rPr>
                <w:rFonts w:ascii="楷体" w:hAnsi="楷体" w:eastAsia="楷体" w:cs="宋体"/>
                <w:color w:val="auto"/>
                <w:sz w:val="24"/>
                <w:szCs w:val="24"/>
                <w:highlight w:val="none"/>
              </w:rPr>
            </w:pPr>
            <w:r>
              <w:rPr>
                <w:rFonts w:hint="eastAsia" w:ascii="楷体" w:hAnsi="楷体" w:eastAsia="楷体" w:cs="宋体"/>
                <w:color w:val="auto"/>
                <w:sz w:val="24"/>
                <w:szCs w:val="24"/>
                <w:highlight w:val="none"/>
              </w:rPr>
              <w:t>评分标准</w:t>
            </w:r>
          </w:p>
        </w:tc>
        <w:tc>
          <w:tcPr>
            <w:tcW w:w="559" w:type="pct"/>
            <w:vAlign w:val="center"/>
          </w:tcPr>
          <w:p>
            <w:pPr>
              <w:jc w:val="center"/>
              <w:rPr>
                <w:rFonts w:ascii="楷体" w:hAnsi="楷体" w:eastAsia="楷体" w:cs="宋体"/>
                <w:color w:val="auto"/>
                <w:sz w:val="24"/>
                <w:szCs w:val="24"/>
                <w:highlight w:val="none"/>
              </w:rPr>
            </w:pPr>
            <w:r>
              <w:rPr>
                <w:rFonts w:hint="eastAsia" w:ascii="楷体" w:hAnsi="楷体" w:eastAsia="楷体" w:cs="宋体"/>
                <w:color w:val="auto"/>
                <w:sz w:val="24"/>
                <w:szCs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66" w:type="pct"/>
            <w:vAlign w:val="center"/>
          </w:tcPr>
          <w:p>
            <w:pPr>
              <w:jc w:val="center"/>
              <w:rPr>
                <w:rFonts w:ascii="楷体" w:hAnsi="楷体" w:eastAsia="楷体" w:cs="宋体"/>
                <w:color w:val="auto"/>
                <w:sz w:val="24"/>
                <w:szCs w:val="24"/>
                <w:highlight w:val="none"/>
              </w:rPr>
            </w:pPr>
            <w:r>
              <w:rPr>
                <w:rFonts w:hint="eastAsia" w:ascii="楷体" w:hAnsi="楷体" w:eastAsia="楷体" w:cs="宋体"/>
                <w:color w:val="auto"/>
                <w:sz w:val="24"/>
                <w:szCs w:val="24"/>
                <w:highlight w:val="none"/>
              </w:rPr>
              <w:t>1</w:t>
            </w:r>
          </w:p>
        </w:tc>
        <w:tc>
          <w:tcPr>
            <w:tcW w:w="795" w:type="pct"/>
            <w:vAlign w:val="center"/>
          </w:tcPr>
          <w:p>
            <w:pPr>
              <w:jc w:val="center"/>
              <w:rPr>
                <w:rFonts w:ascii="楷体" w:hAnsi="楷体" w:eastAsia="楷体" w:cs="宋体"/>
                <w:color w:val="auto"/>
                <w:sz w:val="24"/>
                <w:szCs w:val="24"/>
                <w:highlight w:val="none"/>
              </w:rPr>
            </w:pPr>
            <w:r>
              <w:rPr>
                <w:rFonts w:hint="eastAsia" w:ascii="楷体" w:hAnsi="楷体" w:eastAsia="楷体" w:cs="宋体"/>
                <w:color w:val="auto"/>
                <w:sz w:val="24"/>
                <w:szCs w:val="24"/>
                <w:highlight w:val="none"/>
              </w:rPr>
              <w:t>商务报价</w:t>
            </w:r>
          </w:p>
        </w:tc>
        <w:tc>
          <w:tcPr>
            <w:tcW w:w="527" w:type="pct"/>
            <w:vAlign w:val="center"/>
          </w:tcPr>
          <w:p>
            <w:pPr>
              <w:jc w:val="center"/>
              <w:rPr>
                <w:rFonts w:ascii="楷体" w:hAnsi="楷体" w:eastAsia="楷体" w:cs="宋体"/>
                <w:color w:val="auto"/>
                <w:sz w:val="24"/>
                <w:szCs w:val="24"/>
                <w:highlight w:val="none"/>
              </w:rPr>
            </w:pPr>
            <w:r>
              <w:rPr>
                <w:rFonts w:hint="eastAsia" w:ascii="楷体" w:hAnsi="楷体" w:eastAsia="楷体" w:cs="宋体"/>
                <w:color w:val="auto"/>
                <w:sz w:val="24"/>
                <w:szCs w:val="24"/>
                <w:highlight w:val="none"/>
              </w:rPr>
              <w:t>10</w:t>
            </w:r>
          </w:p>
        </w:tc>
        <w:tc>
          <w:tcPr>
            <w:tcW w:w="2851" w:type="pct"/>
            <w:vAlign w:val="center"/>
          </w:tcPr>
          <w:p>
            <w:pPr>
              <w:jc w:val="left"/>
              <w:rPr>
                <w:rFonts w:ascii="楷体" w:hAnsi="楷体" w:eastAsia="楷体" w:cs="宋体"/>
                <w:color w:val="auto"/>
                <w:sz w:val="24"/>
                <w:szCs w:val="24"/>
                <w:highlight w:val="none"/>
                <w:lang w:val="zh-CN"/>
              </w:rPr>
            </w:pPr>
            <w:r>
              <w:rPr>
                <w:rFonts w:hint="eastAsia" w:ascii="楷体" w:hAnsi="楷体" w:eastAsia="楷体" w:cs="宋体"/>
                <w:color w:val="auto"/>
                <w:sz w:val="24"/>
                <w:szCs w:val="24"/>
                <w:highlight w:val="none"/>
              </w:rPr>
              <w:t>以“满足比选文件要求且最终价格最低的供应商报价”为基准价，报价得分=(基准价／最终报价)*1</w:t>
            </w:r>
            <w:r>
              <w:rPr>
                <w:rFonts w:ascii="楷体" w:hAnsi="楷体" w:eastAsia="楷体" w:cs="宋体"/>
                <w:color w:val="auto"/>
                <w:sz w:val="24"/>
                <w:szCs w:val="24"/>
                <w:highlight w:val="none"/>
              </w:rPr>
              <w:t>0</w:t>
            </w:r>
            <w:r>
              <w:rPr>
                <w:rFonts w:hint="eastAsia" w:ascii="楷体" w:hAnsi="楷体" w:eastAsia="楷体" w:cs="宋体"/>
                <w:color w:val="auto"/>
                <w:sz w:val="24"/>
                <w:szCs w:val="24"/>
                <w:highlight w:val="none"/>
              </w:rPr>
              <w:t>，有效最低报价得满分1</w:t>
            </w:r>
            <w:r>
              <w:rPr>
                <w:rFonts w:ascii="楷体" w:hAnsi="楷体" w:eastAsia="楷体" w:cs="宋体"/>
                <w:color w:val="auto"/>
                <w:sz w:val="24"/>
                <w:szCs w:val="24"/>
                <w:highlight w:val="none"/>
              </w:rPr>
              <w:t>0</w:t>
            </w:r>
            <w:r>
              <w:rPr>
                <w:rFonts w:hint="eastAsia" w:ascii="楷体" w:hAnsi="楷体" w:eastAsia="楷体" w:cs="宋体"/>
                <w:color w:val="auto"/>
                <w:sz w:val="24"/>
                <w:szCs w:val="24"/>
                <w:highlight w:val="none"/>
              </w:rPr>
              <w:t>分。</w:t>
            </w:r>
          </w:p>
        </w:tc>
        <w:tc>
          <w:tcPr>
            <w:tcW w:w="559" w:type="pct"/>
            <w:vAlign w:val="center"/>
          </w:tcPr>
          <w:p>
            <w:pPr>
              <w:spacing w:line="0" w:lineRule="atLeast"/>
              <w:rPr>
                <w:rFonts w:ascii="楷体" w:hAnsi="楷体" w:eastAsia="楷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66" w:type="pct"/>
            <w:vAlign w:val="center"/>
          </w:tcPr>
          <w:p>
            <w:pPr>
              <w:jc w:val="center"/>
              <w:rPr>
                <w:rFonts w:ascii="楷体" w:hAnsi="楷体" w:eastAsia="楷体" w:cs="宋体"/>
                <w:color w:val="auto"/>
                <w:sz w:val="24"/>
                <w:szCs w:val="24"/>
                <w:highlight w:val="none"/>
              </w:rPr>
            </w:pPr>
            <w:r>
              <w:rPr>
                <w:rFonts w:hint="eastAsia" w:ascii="楷体" w:hAnsi="楷体" w:eastAsia="楷体" w:cs="宋体"/>
                <w:color w:val="auto"/>
                <w:sz w:val="24"/>
                <w:szCs w:val="24"/>
                <w:highlight w:val="none"/>
              </w:rPr>
              <w:t>2</w:t>
            </w:r>
          </w:p>
        </w:tc>
        <w:tc>
          <w:tcPr>
            <w:tcW w:w="795" w:type="pct"/>
            <w:vAlign w:val="center"/>
          </w:tcPr>
          <w:p>
            <w:pPr>
              <w:jc w:val="center"/>
              <w:rPr>
                <w:rFonts w:ascii="楷体" w:hAnsi="楷体" w:eastAsia="楷体" w:cs="宋体"/>
                <w:color w:val="auto"/>
                <w:sz w:val="24"/>
                <w:szCs w:val="24"/>
                <w:highlight w:val="none"/>
              </w:rPr>
            </w:pPr>
            <w:r>
              <w:rPr>
                <w:rFonts w:hint="eastAsia" w:ascii="楷体" w:hAnsi="楷体" w:eastAsia="楷体" w:cs="宋体"/>
                <w:color w:val="auto"/>
                <w:sz w:val="24"/>
                <w:szCs w:val="24"/>
                <w:highlight w:val="none"/>
              </w:rPr>
              <w:t>项目业绩</w:t>
            </w:r>
          </w:p>
        </w:tc>
        <w:tc>
          <w:tcPr>
            <w:tcW w:w="527" w:type="pct"/>
            <w:vAlign w:val="center"/>
          </w:tcPr>
          <w:p>
            <w:pPr>
              <w:jc w:val="center"/>
              <w:rPr>
                <w:rFonts w:ascii="楷体" w:hAnsi="楷体" w:eastAsia="楷体" w:cs="宋体"/>
                <w:color w:val="auto"/>
                <w:sz w:val="24"/>
                <w:szCs w:val="24"/>
                <w:highlight w:val="none"/>
              </w:rPr>
            </w:pPr>
            <w:r>
              <w:rPr>
                <w:rFonts w:hint="eastAsia" w:ascii="楷体" w:hAnsi="楷体" w:eastAsia="楷体" w:cs="宋体"/>
                <w:color w:val="auto"/>
                <w:sz w:val="24"/>
                <w:szCs w:val="24"/>
                <w:highlight w:val="none"/>
              </w:rPr>
              <w:t>20</w:t>
            </w:r>
          </w:p>
        </w:tc>
        <w:tc>
          <w:tcPr>
            <w:tcW w:w="2851" w:type="pct"/>
            <w:vAlign w:val="center"/>
          </w:tcPr>
          <w:p>
            <w:pPr>
              <w:rPr>
                <w:rFonts w:ascii="楷体" w:hAnsi="楷体" w:eastAsia="楷体" w:cs="宋体"/>
                <w:color w:val="auto"/>
                <w:sz w:val="24"/>
                <w:szCs w:val="24"/>
                <w:highlight w:val="none"/>
              </w:rPr>
            </w:pPr>
            <w:r>
              <w:rPr>
                <w:rFonts w:hint="eastAsia" w:ascii="楷体" w:hAnsi="楷体" w:eastAsia="楷体" w:cs="宋体"/>
                <w:color w:val="auto"/>
                <w:sz w:val="24"/>
                <w:szCs w:val="24"/>
                <w:highlight w:val="none"/>
              </w:rPr>
              <w:t>2019年1月1日以来，具有1个类似业绩（策划或可行研究报告）得基本分5分；最高可得2</w:t>
            </w:r>
            <w:r>
              <w:rPr>
                <w:rFonts w:ascii="楷体" w:hAnsi="楷体" w:eastAsia="楷体" w:cs="宋体"/>
                <w:color w:val="auto"/>
                <w:sz w:val="24"/>
                <w:szCs w:val="24"/>
                <w:highlight w:val="none"/>
              </w:rPr>
              <w:t>0</w:t>
            </w:r>
            <w:r>
              <w:rPr>
                <w:rFonts w:hint="eastAsia" w:ascii="楷体" w:hAnsi="楷体" w:eastAsia="楷体" w:cs="宋体"/>
                <w:color w:val="auto"/>
                <w:sz w:val="24"/>
                <w:szCs w:val="24"/>
                <w:highlight w:val="none"/>
              </w:rPr>
              <w:t>分。业绩证明材料指：合同或经委托方盖章确认的其他证明文件。</w:t>
            </w:r>
          </w:p>
        </w:tc>
        <w:tc>
          <w:tcPr>
            <w:tcW w:w="559" w:type="pct"/>
            <w:vAlign w:val="center"/>
          </w:tcPr>
          <w:p>
            <w:pPr>
              <w:spacing w:line="0" w:lineRule="atLeast"/>
              <w:rPr>
                <w:rFonts w:ascii="楷体" w:hAnsi="楷体" w:eastAsia="楷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66" w:type="pct"/>
            <w:vAlign w:val="center"/>
          </w:tcPr>
          <w:p>
            <w:pPr>
              <w:jc w:val="center"/>
              <w:rPr>
                <w:rFonts w:ascii="楷体" w:hAnsi="楷体" w:eastAsia="楷体" w:cs="宋体"/>
                <w:color w:val="auto"/>
                <w:sz w:val="24"/>
                <w:szCs w:val="24"/>
                <w:highlight w:val="none"/>
              </w:rPr>
            </w:pPr>
            <w:r>
              <w:rPr>
                <w:rFonts w:hint="eastAsia" w:ascii="楷体" w:hAnsi="楷体" w:eastAsia="楷体" w:cs="宋体"/>
                <w:color w:val="auto"/>
                <w:sz w:val="24"/>
                <w:szCs w:val="24"/>
                <w:highlight w:val="none"/>
              </w:rPr>
              <w:t>3</w:t>
            </w:r>
          </w:p>
        </w:tc>
        <w:tc>
          <w:tcPr>
            <w:tcW w:w="795" w:type="pct"/>
            <w:vAlign w:val="center"/>
          </w:tcPr>
          <w:p>
            <w:pPr>
              <w:jc w:val="center"/>
              <w:rPr>
                <w:rFonts w:ascii="楷体" w:hAnsi="楷体" w:eastAsia="楷体" w:cs="宋体"/>
                <w:color w:val="auto"/>
                <w:sz w:val="24"/>
                <w:szCs w:val="24"/>
                <w:highlight w:val="none"/>
              </w:rPr>
            </w:pPr>
            <w:r>
              <w:rPr>
                <w:rFonts w:hint="eastAsia" w:ascii="楷体" w:hAnsi="楷体" w:eastAsia="楷体" w:cs="宋体"/>
                <w:color w:val="auto"/>
                <w:sz w:val="24"/>
                <w:szCs w:val="24"/>
                <w:highlight w:val="none"/>
              </w:rPr>
              <w:t>项目人员配置</w:t>
            </w:r>
          </w:p>
        </w:tc>
        <w:tc>
          <w:tcPr>
            <w:tcW w:w="527" w:type="pct"/>
            <w:vAlign w:val="center"/>
          </w:tcPr>
          <w:p>
            <w:pPr>
              <w:jc w:val="center"/>
              <w:rPr>
                <w:rFonts w:ascii="楷体" w:hAnsi="楷体" w:eastAsia="楷体" w:cs="宋体"/>
                <w:color w:val="auto"/>
                <w:sz w:val="24"/>
                <w:szCs w:val="24"/>
                <w:highlight w:val="none"/>
              </w:rPr>
            </w:pPr>
            <w:r>
              <w:rPr>
                <w:rFonts w:hint="eastAsia" w:ascii="楷体" w:hAnsi="楷体" w:eastAsia="楷体" w:cs="宋体"/>
                <w:color w:val="auto"/>
                <w:sz w:val="24"/>
                <w:szCs w:val="24"/>
                <w:highlight w:val="none"/>
              </w:rPr>
              <w:t>28</w:t>
            </w:r>
          </w:p>
        </w:tc>
        <w:tc>
          <w:tcPr>
            <w:tcW w:w="2851" w:type="pct"/>
            <w:vAlign w:val="center"/>
          </w:tcPr>
          <w:p>
            <w:pPr>
              <w:spacing w:line="400" w:lineRule="exact"/>
              <w:rPr>
                <w:rFonts w:ascii="楷体" w:hAnsi="楷体" w:eastAsia="楷体" w:cs="宋体"/>
                <w:color w:val="auto"/>
                <w:sz w:val="24"/>
                <w:szCs w:val="24"/>
                <w:highlight w:val="none"/>
              </w:rPr>
            </w:pPr>
            <w:r>
              <w:rPr>
                <w:rFonts w:hint="eastAsia" w:ascii="楷体" w:hAnsi="楷体" w:eastAsia="楷体" w:cs="宋体"/>
                <w:color w:val="auto"/>
                <w:sz w:val="24"/>
                <w:szCs w:val="24"/>
                <w:highlight w:val="none"/>
              </w:rPr>
              <w:t>1</w:t>
            </w:r>
            <w:r>
              <w:rPr>
                <w:rFonts w:ascii="楷体" w:hAnsi="楷体" w:eastAsia="楷体" w:cs="宋体"/>
                <w:color w:val="auto"/>
                <w:sz w:val="24"/>
                <w:szCs w:val="24"/>
                <w:highlight w:val="none"/>
              </w:rPr>
              <w:t>.</w:t>
            </w:r>
            <w:r>
              <w:rPr>
                <w:rFonts w:hint="eastAsia" w:ascii="楷体" w:hAnsi="楷体" w:eastAsia="楷体" w:cs="宋体"/>
                <w:color w:val="auto"/>
                <w:sz w:val="24"/>
                <w:szCs w:val="24"/>
                <w:highlight w:val="none"/>
              </w:rPr>
              <w:t>技术负责人：具备注册规划师或城乡（城市）规划师得2分, 同时具有咨询工程师类证书加</w:t>
            </w:r>
            <w:r>
              <w:rPr>
                <w:rFonts w:ascii="楷体" w:hAnsi="楷体" w:eastAsia="楷体" w:cs="宋体"/>
                <w:color w:val="auto"/>
                <w:sz w:val="24"/>
                <w:szCs w:val="24"/>
                <w:highlight w:val="none"/>
              </w:rPr>
              <w:t>2</w:t>
            </w:r>
            <w:r>
              <w:rPr>
                <w:rFonts w:hint="eastAsia" w:ascii="楷体" w:hAnsi="楷体" w:eastAsia="楷体" w:cs="宋体"/>
                <w:color w:val="auto"/>
                <w:sz w:val="24"/>
                <w:szCs w:val="24"/>
                <w:highlight w:val="none"/>
              </w:rPr>
              <w:t>分，本项最高得</w:t>
            </w:r>
            <w:r>
              <w:rPr>
                <w:rFonts w:ascii="楷体" w:hAnsi="楷体" w:eastAsia="楷体" w:cs="宋体"/>
                <w:color w:val="auto"/>
                <w:sz w:val="24"/>
                <w:szCs w:val="24"/>
                <w:highlight w:val="none"/>
              </w:rPr>
              <w:t>4</w:t>
            </w:r>
            <w:r>
              <w:rPr>
                <w:rFonts w:hint="eastAsia" w:ascii="楷体" w:hAnsi="楷体" w:eastAsia="楷体" w:cs="宋体"/>
                <w:color w:val="auto"/>
                <w:sz w:val="24"/>
                <w:szCs w:val="24"/>
                <w:highlight w:val="none"/>
              </w:rPr>
              <w:t>分。</w:t>
            </w:r>
          </w:p>
          <w:p>
            <w:pPr>
              <w:spacing w:line="400" w:lineRule="exact"/>
              <w:rPr>
                <w:rFonts w:ascii="楷体" w:hAnsi="楷体" w:eastAsia="楷体" w:cs="宋体"/>
                <w:color w:val="auto"/>
                <w:sz w:val="24"/>
                <w:szCs w:val="24"/>
                <w:highlight w:val="none"/>
              </w:rPr>
            </w:pPr>
            <w:r>
              <w:rPr>
                <w:rFonts w:hint="eastAsia" w:ascii="楷体" w:hAnsi="楷体" w:eastAsia="楷体" w:cs="宋体"/>
                <w:color w:val="auto"/>
                <w:sz w:val="24"/>
                <w:szCs w:val="24"/>
                <w:highlight w:val="none"/>
              </w:rPr>
              <w:t>2.项目组成员:</w:t>
            </w:r>
          </w:p>
          <w:p>
            <w:pPr>
              <w:spacing w:line="400" w:lineRule="exact"/>
              <w:jc w:val="left"/>
              <w:rPr>
                <w:rFonts w:ascii="楷体" w:hAnsi="楷体" w:eastAsia="楷体" w:cs="宋体"/>
                <w:color w:val="auto"/>
                <w:sz w:val="24"/>
                <w:szCs w:val="24"/>
                <w:highlight w:val="none"/>
              </w:rPr>
            </w:pPr>
            <w:r>
              <w:rPr>
                <w:rFonts w:hint="eastAsia" w:ascii="楷体" w:hAnsi="楷体" w:eastAsia="楷体" w:cs="宋体"/>
                <w:color w:val="auto"/>
                <w:sz w:val="24"/>
                <w:szCs w:val="24"/>
                <w:highlight w:val="none"/>
              </w:rPr>
              <w:t>拟任项目组成员各专业齐备（含建筑类、规划类、交通类、景观类、经济类），每具有一个专业得</w:t>
            </w:r>
            <w:r>
              <w:rPr>
                <w:rFonts w:ascii="楷体" w:hAnsi="楷体" w:eastAsia="楷体" w:cs="宋体"/>
                <w:color w:val="auto"/>
                <w:sz w:val="24"/>
                <w:szCs w:val="24"/>
                <w:highlight w:val="none"/>
              </w:rPr>
              <w:t>2</w:t>
            </w:r>
            <w:r>
              <w:rPr>
                <w:rFonts w:hint="eastAsia" w:ascii="楷体" w:hAnsi="楷体" w:eastAsia="楷体" w:cs="宋体"/>
                <w:color w:val="auto"/>
                <w:sz w:val="24"/>
                <w:szCs w:val="24"/>
                <w:highlight w:val="none"/>
              </w:rPr>
              <w:t>分，同时具有本专业高级职称的，每个加2分，本项最高得</w:t>
            </w:r>
            <w:r>
              <w:rPr>
                <w:rFonts w:ascii="楷体" w:hAnsi="楷体" w:eastAsia="楷体" w:cs="宋体"/>
                <w:color w:val="auto"/>
                <w:sz w:val="24"/>
                <w:szCs w:val="24"/>
                <w:highlight w:val="none"/>
              </w:rPr>
              <w:t>20</w:t>
            </w:r>
            <w:r>
              <w:rPr>
                <w:rFonts w:hint="eastAsia" w:ascii="楷体" w:hAnsi="楷体" w:eastAsia="楷体" w:cs="宋体"/>
                <w:color w:val="auto"/>
                <w:sz w:val="24"/>
                <w:szCs w:val="24"/>
                <w:highlight w:val="none"/>
              </w:rPr>
              <w:t>分(每类只计一次分)。</w:t>
            </w:r>
          </w:p>
          <w:p>
            <w:pPr>
              <w:spacing w:line="400" w:lineRule="exact"/>
              <w:jc w:val="left"/>
              <w:rPr>
                <w:rFonts w:ascii="楷体" w:hAnsi="楷体" w:eastAsia="楷体" w:cs="宋体"/>
                <w:color w:val="auto"/>
                <w:sz w:val="24"/>
                <w:szCs w:val="24"/>
                <w:highlight w:val="none"/>
              </w:rPr>
            </w:pPr>
            <w:r>
              <w:rPr>
                <w:rFonts w:hint="eastAsia" w:ascii="楷体" w:hAnsi="楷体" w:eastAsia="楷体" w:cs="宋体"/>
                <w:color w:val="auto"/>
                <w:sz w:val="24"/>
                <w:szCs w:val="24"/>
                <w:highlight w:val="none"/>
              </w:rPr>
              <w:t>3.拟任项目组成员具有咨询工程师每个得2分，本项最多得</w:t>
            </w:r>
            <w:r>
              <w:rPr>
                <w:rFonts w:ascii="楷体" w:hAnsi="楷体" w:eastAsia="楷体" w:cs="宋体"/>
                <w:color w:val="auto"/>
                <w:sz w:val="24"/>
                <w:szCs w:val="24"/>
                <w:highlight w:val="none"/>
              </w:rPr>
              <w:t>4</w:t>
            </w:r>
            <w:r>
              <w:rPr>
                <w:rFonts w:hint="eastAsia" w:ascii="楷体" w:hAnsi="楷体" w:eastAsia="楷体" w:cs="宋体"/>
                <w:color w:val="auto"/>
                <w:sz w:val="24"/>
                <w:szCs w:val="24"/>
                <w:highlight w:val="none"/>
              </w:rPr>
              <w:t>分。</w:t>
            </w:r>
          </w:p>
          <w:p>
            <w:pPr>
              <w:spacing w:line="400" w:lineRule="exact"/>
              <w:jc w:val="left"/>
              <w:rPr>
                <w:rFonts w:ascii="楷体" w:hAnsi="楷体" w:eastAsia="楷体" w:cs="宋体"/>
                <w:color w:val="auto"/>
                <w:sz w:val="24"/>
                <w:szCs w:val="24"/>
                <w:highlight w:val="none"/>
              </w:rPr>
            </w:pPr>
            <w:r>
              <w:rPr>
                <w:rFonts w:hint="eastAsia" w:ascii="楷体" w:hAnsi="楷体" w:eastAsia="楷体" w:cs="宋体"/>
                <w:color w:val="auto"/>
                <w:sz w:val="24"/>
                <w:szCs w:val="24"/>
                <w:highlight w:val="none"/>
              </w:rPr>
              <w:t>注：1、须提供相关资格证书复印件，并加盖比选人单位公章,以上专业技术人员同一人不重复加分。</w:t>
            </w:r>
          </w:p>
        </w:tc>
        <w:tc>
          <w:tcPr>
            <w:tcW w:w="559" w:type="pct"/>
            <w:vAlign w:val="center"/>
          </w:tcPr>
          <w:p>
            <w:pPr>
              <w:spacing w:line="0" w:lineRule="atLeast"/>
              <w:rPr>
                <w:rFonts w:ascii="楷体" w:hAnsi="楷体" w:eastAsia="楷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66" w:type="pct"/>
            <w:vAlign w:val="center"/>
          </w:tcPr>
          <w:p>
            <w:pPr>
              <w:jc w:val="center"/>
              <w:rPr>
                <w:rFonts w:ascii="楷体" w:hAnsi="楷体" w:eastAsia="楷体" w:cs="宋体"/>
                <w:color w:val="auto"/>
                <w:sz w:val="24"/>
                <w:szCs w:val="24"/>
                <w:highlight w:val="none"/>
              </w:rPr>
            </w:pPr>
            <w:r>
              <w:rPr>
                <w:rFonts w:ascii="楷体" w:hAnsi="楷体" w:eastAsia="楷体" w:cs="宋体"/>
                <w:color w:val="auto"/>
                <w:sz w:val="24"/>
                <w:szCs w:val="24"/>
                <w:highlight w:val="none"/>
              </w:rPr>
              <w:t>5</w:t>
            </w:r>
          </w:p>
        </w:tc>
        <w:tc>
          <w:tcPr>
            <w:tcW w:w="795" w:type="pct"/>
            <w:vAlign w:val="center"/>
          </w:tcPr>
          <w:p>
            <w:pPr>
              <w:jc w:val="center"/>
              <w:rPr>
                <w:rFonts w:hint="eastAsia" w:ascii="楷体" w:hAnsi="楷体" w:eastAsia="楷体" w:cs="宋体"/>
                <w:bCs/>
                <w:color w:val="auto"/>
                <w:sz w:val="24"/>
                <w:szCs w:val="24"/>
                <w:highlight w:val="none"/>
                <w:lang w:val="en-US" w:eastAsia="zh-CN"/>
              </w:rPr>
            </w:pPr>
            <w:r>
              <w:rPr>
                <w:rFonts w:hint="eastAsia" w:ascii="楷体" w:hAnsi="楷体" w:eastAsia="楷体" w:cs="宋体"/>
                <w:bCs/>
                <w:color w:val="auto"/>
                <w:kern w:val="0"/>
                <w:sz w:val="24"/>
                <w:szCs w:val="20"/>
                <w:highlight w:val="none"/>
              </w:rPr>
              <w:t>项目整体管理</w:t>
            </w:r>
            <w:r>
              <w:rPr>
                <w:rFonts w:hint="eastAsia" w:ascii="楷体" w:hAnsi="楷体" w:eastAsia="楷体" w:cs="宋体"/>
                <w:bCs/>
                <w:color w:val="auto"/>
                <w:kern w:val="0"/>
                <w:sz w:val="24"/>
                <w:szCs w:val="20"/>
                <w:highlight w:val="none"/>
                <w:lang w:val="en-US" w:eastAsia="zh-CN"/>
              </w:rPr>
              <w:t>方案</w:t>
            </w:r>
          </w:p>
        </w:tc>
        <w:tc>
          <w:tcPr>
            <w:tcW w:w="527" w:type="pct"/>
            <w:vAlign w:val="center"/>
          </w:tcPr>
          <w:p>
            <w:pPr>
              <w:spacing w:line="360" w:lineRule="auto"/>
              <w:jc w:val="center"/>
              <w:rPr>
                <w:rFonts w:ascii="楷体" w:hAnsi="楷体" w:eastAsia="楷体" w:cs="宋体"/>
                <w:bCs/>
                <w:color w:val="auto"/>
                <w:kern w:val="0"/>
                <w:sz w:val="24"/>
                <w:szCs w:val="24"/>
                <w:highlight w:val="none"/>
              </w:rPr>
            </w:pPr>
            <w:r>
              <w:rPr>
                <w:rFonts w:hint="eastAsia" w:ascii="楷体" w:hAnsi="楷体" w:eastAsia="楷体" w:cs="宋体"/>
                <w:bCs/>
                <w:color w:val="auto"/>
                <w:kern w:val="0"/>
                <w:sz w:val="24"/>
                <w:szCs w:val="20"/>
                <w:highlight w:val="none"/>
              </w:rPr>
              <w:t>6</w:t>
            </w:r>
          </w:p>
        </w:tc>
        <w:tc>
          <w:tcPr>
            <w:tcW w:w="2851" w:type="pct"/>
          </w:tcPr>
          <w:p>
            <w:pPr>
              <w:spacing w:line="400" w:lineRule="exact"/>
              <w:rPr>
                <w:rFonts w:ascii="楷体" w:hAnsi="楷体" w:eastAsia="楷体" w:cs="宋体"/>
                <w:bCs/>
                <w:color w:val="auto"/>
                <w:kern w:val="0"/>
                <w:sz w:val="24"/>
                <w:szCs w:val="24"/>
                <w:highlight w:val="none"/>
              </w:rPr>
            </w:pPr>
            <w:r>
              <w:rPr>
                <w:rFonts w:hint="eastAsia" w:ascii="楷体" w:hAnsi="楷体" w:eastAsia="楷体" w:cs="宋体"/>
                <w:bCs/>
                <w:color w:val="auto"/>
                <w:kern w:val="0"/>
                <w:sz w:val="24"/>
                <w:szCs w:val="20"/>
                <w:highlight w:val="none"/>
              </w:rPr>
              <w:t>比选申请人针对本项目的项目整体管理方案（包含但不限于：①主要内容及范围、对国家相关法律法规，行业标准，技术规范等相关规定进行梳理和分析；②</w:t>
            </w:r>
            <w:r>
              <w:rPr>
                <w:rFonts w:hint="eastAsia" w:ascii="楷体" w:hAnsi="楷体" w:eastAsia="楷体" w:cs="宋体"/>
                <w:bCs/>
                <w:color w:val="auto"/>
                <w:sz w:val="24"/>
                <w:szCs w:val="20"/>
                <w:highlight w:val="none"/>
              </w:rPr>
              <w:t>完整的审查思路，团队管理制度</w:t>
            </w:r>
            <w:r>
              <w:rPr>
                <w:rFonts w:hint="eastAsia" w:ascii="楷体" w:hAnsi="楷体" w:eastAsia="楷体" w:cs="宋体"/>
                <w:bCs/>
                <w:color w:val="auto"/>
                <w:kern w:val="0"/>
                <w:sz w:val="24"/>
                <w:szCs w:val="20"/>
                <w:highlight w:val="none"/>
              </w:rPr>
              <w:t>；③项目人员职责：应包含项目负责人职责、项目总审的职责与责任、各专业组的职责和责任、专项服务小组的职责和责任；整体管理方案包含以上全部内容，内容完善且与本项目匹配，得6分，每缺少一项内容扣2分，每有一项内容分析深度不够，内容简单或仅与本项目部分匹配的，扣1分，扣完为止。</w:t>
            </w:r>
          </w:p>
        </w:tc>
        <w:tc>
          <w:tcPr>
            <w:tcW w:w="559" w:type="pct"/>
            <w:vAlign w:val="center"/>
          </w:tcPr>
          <w:p>
            <w:pPr>
              <w:spacing w:line="0" w:lineRule="atLeast"/>
              <w:rPr>
                <w:rFonts w:ascii="楷体" w:hAnsi="楷体" w:eastAsia="楷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66" w:type="pct"/>
            <w:vAlign w:val="center"/>
          </w:tcPr>
          <w:p>
            <w:pPr>
              <w:jc w:val="center"/>
              <w:rPr>
                <w:rFonts w:ascii="楷体" w:hAnsi="楷体" w:eastAsia="楷体" w:cs="宋体"/>
                <w:color w:val="auto"/>
                <w:sz w:val="24"/>
                <w:szCs w:val="24"/>
                <w:highlight w:val="none"/>
              </w:rPr>
            </w:pPr>
            <w:r>
              <w:rPr>
                <w:rFonts w:ascii="楷体" w:hAnsi="楷体" w:eastAsia="楷体" w:cs="宋体"/>
                <w:color w:val="auto"/>
                <w:sz w:val="24"/>
                <w:szCs w:val="24"/>
                <w:highlight w:val="none"/>
              </w:rPr>
              <w:t>6</w:t>
            </w:r>
          </w:p>
        </w:tc>
        <w:tc>
          <w:tcPr>
            <w:tcW w:w="795" w:type="pct"/>
            <w:vAlign w:val="center"/>
          </w:tcPr>
          <w:p>
            <w:pPr>
              <w:jc w:val="center"/>
              <w:rPr>
                <w:rFonts w:ascii="楷体" w:hAnsi="楷体" w:eastAsia="楷体" w:cs="宋体"/>
                <w:bCs/>
                <w:color w:val="auto"/>
                <w:sz w:val="24"/>
                <w:szCs w:val="24"/>
                <w:highlight w:val="none"/>
              </w:rPr>
            </w:pPr>
            <w:r>
              <w:rPr>
                <w:rFonts w:hint="eastAsia" w:ascii="楷体" w:hAnsi="楷体" w:eastAsia="楷体" w:cs="宋体"/>
                <w:bCs/>
                <w:color w:val="auto"/>
                <w:sz w:val="24"/>
                <w:szCs w:val="20"/>
                <w:highlight w:val="none"/>
              </w:rPr>
              <w:t>技术服务方案</w:t>
            </w:r>
          </w:p>
        </w:tc>
        <w:tc>
          <w:tcPr>
            <w:tcW w:w="527" w:type="pct"/>
            <w:vAlign w:val="center"/>
          </w:tcPr>
          <w:p>
            <w:pPr>
              <w:autoSpaceDE w:val="0"/>
              <w:autoSpaceDN w:val="0"/>
              <w:adjustRightInd w:val="0"/>
              <w:spacing w:line="360" w:lineRule="auto"/>
              <w:jc w:val="center"/>
              <w:rPr>
                <w:rFonts w:ascii="楷体" w:hAnsi="楷体" w:eastAsia="楷体" w:cs="宋体"/>
                <w:bCs/>
                <w:color w:val="auto"/>
                <w:kern w:val="0"/>
                <w:sz w:val="24"/>
                <w:szCs w:val="24"/>
                <w:highlight w:val="none"/>
              </w:rPr>
            </w:pPr>
            <w:r>
              <w:rPr>
                <w:rFonts w:hint="eastAsia" w:ascii="楷体" w:hAnsi="楷体" w:eastAsia="楷体" w:cs="宋体"/>
                <w:bCs/>
                <w:color w:val="auto"/>
                <w:kern w:val="0"/>
                <w:sz w:val="24"/>
                <w:szCs w:val="20"/>
                <w:highlight w:val="none"/>
              </w:rPr>
              <w:t>24</w:t>
            </w:r>
          </w:p>
        </w:tc>
        <w:tc>
          <w:tcPr>
            <w:tcW w:w="2851" w:type="pct"/>
          </w:tcPr>
          <w:p>
            <w:pPr>
              <w:spacing w:line="400" w:lineRule="exact"/>
              <w:rPr>
                <w:rFonts w:ascii="楷体" w:hAnsi="楷体" w:eastAsia="楷体" w:cs="宋体"/>
                <w:bCs/>
                <w:color w:val="auto"/>
                <w:kern w:val="0"/>
                <w:sz w:val="24"/>
                <w:szCs w:val="24"/>
                <w:highlight w:val="none"/>
              </w:rPr>
            </w:pPr>
            <w:r>
              <w:rPr>
                <w:rFonts w:hint="eastAsia" w:ascii="楷体" w:hAnsi="楷体" w:eastAsia="楷体" w:cs="宋体"/>
                <w:bCs/>
                <w:color w:val="auto"/>
                <w:kern w:val="0"/>
                <w:sz w:val="24"/>
                <w:szCs w:val="20"/>
                <w:highlight w:val="none"/>
              </w:rPr>
              <w:t>比选申请人针对本项目的</w:t>
            </w:r>
            <w:r>
              <w:rPr>
                <w:rFonts w:hint="eastAsia" w:ascii="楷体" w:hAnsi="楷体" w:eastAsia="楷体" w:cs="宋体"/>
                <w:bCs/>
                <w:color w:val="auto"/>
                <w:sz w:val="24"/>
                <w:szCs w:val="20"/>
                <w:highlight w:val="none"/>
              </w:rPr>
              <w:t>技术服务方案</w:t>
            </w:r>
            <w:r>
              <w:rPr>
                <w:rFonts w:hint="eastAsia" w:ascii="楷体" w:hAnsi="楷体" w:eastAsia="楷体" w:cs="宋体"/>
                <w:bCs/>
                <w:color w:val="auto"/>
                <w:kern w:val="0"/>
                <w:sz w:val="24"/>
                <w:szCs w:val="20"/>
                <w:highlight w:val="none"/>
              </w:rPr>
              <w:t>（包含但不限于：①对青白江扩建的初步认识；②项目的重难点的初步分析；③方案工作框架内容和时间进度表安排；④质量保障方案（技术审查和评估报告编制的质量控制制度和质量保障承诺等）。</w:t>
            </w:r>
            <w:r>
              <w:rPr>
                <w:rFonts w:hint="eastAsia" w:ascii="楷体" w:hAnsi="楷体" w:eastAsia="楷体" w:cs="宋体"/>
                <w:bCs/>
                <w:color w:val="auto"/>
                <w:sz w:val="24"/>
                <w:szCs w:val="20"/>
                <w:highlight w:val="none"/>
              </w:rPr>
              <w:t>技术服务方案</w:t>
            </w:r>
            <w:r>
              <w:rPr>
                <w:rFonts w:hint="eastAsia" w:ascii="楷体" w:hAnsi="楷体" w:eastAsia="楷体" w:cs="宋体"/>
                <w:bCs/>
                <w:color w:val="auto"/>
                <w:kern w:val="0"/>
                <w:sz w:val="24"/>
                <w:szCs w:val="20"/>
                <w:highlight w:val="none"/>
              </w:rPr>
              <w:t>包含以上全部内容，内容完善且与本项目匹配，得24分，每缺少一项内容扣6分，每有一项内容分析深度不够，内容简单或仅与本项目部分匹配的，扣4分，扣完为止。</w:t>
            </w:r>
          </w:p>
        </w:tc>
        <w:tc>
          <w:tcPr>
            <w:tcW w:w="559" w:type="pct"/>
            <w:vAlign w:val="center"/>
          </w:tcPr>
          <w:p>
            <w:pPr>
              <w:spacing w:line="0" w:lineRule="atLeast"/>
              <w:rPr>
                <w:rFonts w:ascii="楷体" w:hAnsi="楷体" w:eastAsia="楷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66" w:type="pct"/>
            <w:vAlign w:val="center"/>
          </w:tcPr>
          <w:p>
            <w:pPr>
              <w:jc w:val="center"/>
              <w:rPr>
                <w:rFonts w:ascii="楷体" w:hAnsi="楷体" w:eastAsia="楷体" w:cs="宋体"/>
                <w:color w:val="auto"/>
                <w:sz w:val="24"/>
                <w:szCs w:val="24"/>
                <w:highlight w:val="none"/>
              </w:rPr>
            </w:pPr>
            <w:r>
              <w:rPr>
                <w:rFonts w:ascii="楷体" w:hAnsi="楷体" w:eastAsia="楷体" w:cs="宋体"/>
                <w:color w:val="auto"/>
                <w:sz w:val="24"/>
                <w:szCs w:val="24"/>
                <w:highlight w:val="none"/>
              </w:rPr>
              <w:t>7</w:t>
            </w:r>
          </w:p>
        </w:tc>
        <w:tc>
          <w:tcPr>
            <w:tcW w:w="795" w:type="pct"/>
            <w:vAlign w:val="center"/>
          </w:tcPr>
          <w:p>
            <w:pPr>
              <w:jc w:val="center"/>
              <w:rPr>
                <w:rFonts w:ascii="楷体" w:hAnsi="楷体" w:eastAsia="楷体" w:cs="宋体"/>
                <w:bCs/>
                <w:color w:val="auto"/>
                <w:sz w:val="24"/>
                <w:szCs w:val="24"/>
                <w:highlight w:val="none"/>
              </w:rPr>
            </w:pPr>
            <w:r>
              <w:rPr>
                <w:rFonts w:hint="eastAsia" w:ascii="楷体" w:hAnsi="楷体" w:eastAsia="楷体" w:cs="宋体"/>
                <w:bCs/>
                <w:color w:val="auto"/>
                <w:sz w:val="24"/>
                <w:szCs w:val="20"/>
                <w:highlight w:val="none"/>
              </w:rPr>
              <w:t>后续方案</w:t>
            </w:r>
          </w:p>
        </w:tc>
        <w:tc>
          <w:tcPr>
            <w:tcW w:w="527" w:type="pct"/>
            <w:vAlign w:val="center"/>
          </w:tcPr>
          <w:p>
            <w:pPr>
              <w:autoSpaceDE w:val="0"/>
              <w:autoSpaceDN w:val="0"/>
              <w:adjustRightInd w:val="0"/>
              <w:spacing w:line="360" w:lineRule="auto"/>
              <w:jc w:val="center"/>
              <w:rPr>
                <w:rFonts w:ascii="楷体" w:hAnsi="楷体" w:eastAsia="楷体" w:cs="宋体"/>
                <w:bCs/>
                <w:color w:val="auto"/>
                <w:kern w:val="0"/>
                <w:sz w:val="24"/>
                <w:szCs w:val="24"/>
                <w:highlight w:val="none"/>
              </w:rPr>
            </w:pPr>
            <w:r>
              <w:rPr>
                <w:rFonts w:hint="eastAsia" w:ascii="楷体" w:hAnsi="楷体" w:eastAsia="楷体" w:cs="宋体"/>
                <w:bCs/>
                <w:color w:val="auto"/>
                <w:kern w:val="0"/>
                <w:sz w:val="24"/>
                <w:szCs w:val="20"/>
                <w:highlight w:val="none"/>
              </w:rPr>
              <w:t>12</w:t>
            </w:r>
          </w:p>
        </w:tc>
        <w:tc>
          <w:tcPr>
            <w:tcW w:w="2851" w:type="pct"/>
          </w:tcPr>
          <w:p>
            <w:pPr>
              <w:spacing w:line="400" w:lineRule="exact"/>
              <w:rPr>
                <w:rFonts w:ascii="楷体" w:hAnsi="楷体" w:eastAsia="楷体" w:cs="宋体"/>
                <w:bCs/>
                <w:color w:val="auto"/>
                <w:kern w:val="0"/>
                <w:sz w:val="24"/>
                <w:szCs w:val="24"/>
                <w:highlight w:val="none"/>
              </w:rPr>
            </w:pPr>
            <w:r>
              <w:rPr>
                <w:rFonts w:hint="eastAsia" w:ascii="楷体" w:hAnsi="楷体" w:eastAsia="楷体" w:cs="宋体"/>
                <w:bCs/>
                <w:color w:val="auto"/>
                <w:kern w:val="0"/>
                <w:sz w:val="24"/>
                <w:szCs w:val="20"/>
                <w:highlight w:val="none"/>
              </w:rPr>
              <w:t>比选申请人针对本项目的</w:t>
            </w:r>
            <w:r>
              <w:rPr>
                <w:rFonts w:hint="eastAsia" w:ascii="楷体" w:hAnsi="楷体" w:eastAsia="楷体" w:cs="宋体"/>
                <w:bCs/>
                <w:color w:val="auto"/>
                <w:sz w:val="24"/>
                <w:szCs w:val="20"/>
                <w:highlight w:val="none"/>
              </w:rPr>
              <w:t>后续方案</w:t>
            </w:r>
            <w:r>
              <w:rPr>
                <w:rFonts w:hint="eastAsia" w:ascii="楷体" w:hAnsi="楷体" w:eastAsia="楷体" w:cs="宋体"/>
                <w:bCs/>
                <w:color w:val="auto"/>
                <w:kern w:val="0"/>
                <w:sz w:val="24"/>
                <w:szCs w:val="20"/>
                <w:highlight w:val="none"/>
              </w:rPr>
              <w:t>（含但不限于：①执业质量管理制度：应包含档案管理措施及保密措施等；②项目的跟踪及后续服务承诺，且能在事前、事中、事后乃至项目的衍生过程中提供长时间跟踪服务，保障后续服务；③廉政措施；④保密方案（保密承诺、保密制度建设等）；</w:t>
            </w:r>
            <w:r>
              <w:rPr>
                <w:rFonts w:hint="eastAsia" w:ascii="楷体" w:hAnsi="楷体" w:eastAsia="楷体" w:cs="宋体"/>
                <w:bCs/>
                <w:color w:val="auto"/>
                <w:sz w:val="24"/>
                <w:szCs w:val="20"/>
                <w:highlight w:val="none"/>
              </w:rPr>
              <w:t>后续方案</w:t>
            </w:r>
            <w:r>
              <w:rPr>
                <w:rFonts w:hint="eastAsia" w:ascii="楷体" w:hAnsi="楷体" w:eastAsia="楷体" w:cs="宋体"/>
                <w:bCs/>
                <w:color w:val="auto"/>
                <w:kern w:val="0"/>
                <w:sz w:val="24"/>
                <w:szCs w:val="20"/>
                <w:highlight w:val="none"/>
              </w:rPr>
              <w:t>包含以上全部内容，内容完善且与本项目匹配，得12分，每缺少一项内容扣3分，每有一项内容分析深度不够，内容简单或仅与本项目部分匹配的，扣2分，扣完为止。</w:t>
            </w:r>
          </w:p>
        </w:tc>
        <w:tc>
          <w:tcPr>
            <w:tcW w:w="559" w:type="pct"/>
            <w:vAlign w:val="center"/>
          </w:tcPr>
          <w:p>
            <w:pPr>
              <w:spacing w:line="0" w:lineRule="atLeast"/>
              <w:rPr>
                <w:rFonts w:ascii="楷体" w:hAnsi="楷体" w:eastAsia="楷体" w:cs="宋体"/>
                <w:color w:val="auto"/>
                <w:sz w:val="24"/>
                <w:szCs w:val="24"/>
                <w:highlight w:val="none"/>
              </w:rPr>
            </w:pPr>
          </w:p>
        </w:tc>
      </w:tr>
      <w:bookmarkEnd w:id="1"/>
    </w:tbl>
    <w:p>
      <w:pPr>
        <w:widowControl/>
        <w:spacing w:line="590" w:lineRule="exact"/>
        <w:ind w:firstLine="480" w:firstLineChars="200"/>
        <w:rPr>
          <w:rFonts w:eastAsia="仿宋"/>
          <w:color w:val="auto"/>
          <w:sz w:val="24"/>
          <w:szCs w:val="24"/>
          <w:highlight w:val="none"/>
        </w:rPr>
      </w:pPr>
    </w:p>
    <w:p>
      <w:pPr>
        <w:widowControl/>
        <w:jc w:val="left"/>
        <w:rPr>
          <w:rFonts w:eastAsia="楷体"/>
          <w:b/>
          <w:bCs/>
          <w:color w:val="auto"/>
          <w:kern w:val="44"/>
          <w:sz w:val="36"/>
          <w:szCs w:val="44"/>
          <w:highlight w:val="none"/>
        </w:rPr>
      </w:pPr>
      <w:r>
        <w:rPr>
          <w:rFonts w:eastAsia="楷体"/>
          <w:b/>
          <w:bCs/>
          <w:color w:val="auto"/>
          <w:kern w:val="44"/>
          <w:sz w:val="36"/>
          <w:szCs w:val="44"/>
          <w:highlight w:val="none"/>
        </w:rPr>
        <w:br w:type="page"/>
      </w:r>
    </w:p>
    <w:p>
      <w:pPr>
        <w:widowControl/>
        <w:spacing w:line="590" w:lineRule="exact"/>
        <w:rPr>
          <w:rFonts w:eastAsia="方正仿宋简体"/>
          <w:color w:val="auto"/>
          <w:sz w:val="32"/>
          <w:highlight w:val="none"/>
        </w:rPr>
        <w:sectPr>
          <w:footerReference r:id="rId3" w:type="default"/>
          <w:pgSz w:w="11907" w:h="16839"/>
          <w:pgMar w:top="2098" w:right="1474" w:bottom="1644" w:left="1588" w:header="851" w:footer="992" w:gutter="0"/>
          <w:pgNumType w:start="1"/>
          <w:cols w:space="720" w:num="1"/>
          <w:docGrid w:linePitch="312" w:charSpace="0"/>
        </w:sectPr>
      </w:pPr>
    </w:p>
    <w:p>
      <w:pPr>
        <w:widowControl/>
        <w:spacing w:line="590" w:lineRule="exact"/>
        <w:ind w:firstLine="2259" w:firstLineChars="625"/>
        <w:rPr>
          <w:rFonts w:eastAsia="楷体"/>
          <w:b/>
          <w:bCs/>
          <w:color w:val="auto"/>
          <w:kern w:val="44"/>
          <w:sz w:val="36"/>
          <w:szCs w:val="44"/>
          <w:highlight w:val="none"/>
        </w:rPr>
      </w:pPr>
    </w:p>
    <w:p>
      <w:pPr>
        <w:widowControl/>
        <w:spacing w:line="590" w:lineRule="exact"/>
        <w:ind w:firstLine="2259" w:firstLineChars="625"/>
        <w:rPr>
          <w:rFonts w:eastAsia="楷体"/>
          <w:b/>
          <w:bCs/>
          <w:color w:val="auto"/>
          <w:kern w:val="44"/>
          <w:sz w:val="36"/>
          <w:szCs w:val="44"/>
          <w:highlight w:val="none"/>
        </w:rPr>
      </w:pPr>
      <w:r>
        <w:rPr>
          <w:rFonts w:eastAsia="楷体"/>
          <w:b/>
          <w:bCs/>
          <w:color w:val="auto"/>
          <w:kern w:val="44"/>
          <w:sz w:val="36"/>
          <w:szCs w:val="44"/>
          <w:highlight w:val="none"/>
        </w:rPr>
        <w:t>第四章 比选申请文件格式</w:t>
      </w:r>
    </w:p>
    <w:p>
      <w:pPr>
        <w:widowControl/>
        <w:spacing w:line="590" w:lineRule="exact"/>
        <w:jc w:val="center"/>
        <w:rPr>
          <w:rFonts w:eastAsia="楷体"/>
          <w:b/>
          <w:bCs/>
          <w:color w:val="auto"/>
          <w:kern w:val="44"/>
          <w:sz w:val="36"/>
          <w:szCs w:val="44"/>
          <w:highlight w:val="none"/>
        </w:rPr>
      </w:pPr>
    </w:p>
    <w:p>
      <w:pPr>
        <w:widowControl/>
        <w:spacing w:line="580" w:lineRule="exact"/>
        <w:rPr>
          <w:rFonts w:eastAsia="方正仿宋简体"/>
          <w:color w:val="auto"/>
          <w:sz w:val="32"/>
          <w:szCs w:val="20"/>
          <w:highlight w:val="none"/>
        </w:rPr>
      </w:pPr>
    </w:p>
    <w:p>
      <w:pPr>
        <w:widowControl/>
        <w:spacing w:line="590" w:lineRule="exact"/>
        <w:ind w:firstLine="480" w:firstLineChars="200"/>
        <w:rPr>
          <w:rFonts w:eastAsia="仿宋"/>
          <w:color w:val="auto"/>
          <w:sz w:val="24"/>
          <w:szCs w:val="24"/>
          <w:highlight w:val="none"/>
        </w:rPr>
      </w:pPr>
    </w:p>
    <w:p>
      <w:pPr>
        <w:widowControl/>
        <w:spacing w:before="240" w:line="590" w:lineRule="exact"/>
        <w:ind w:right="-2"/>
        <w:jc w:val="center"/>
        <w:rPr>
          <w:rFonts w:eastAsia="楷体"/>
          <w:b/>
          <w:bCs/>
          <w:color w:val="auto"/>
          <w:sz w:val="72"/>
          <w:szCs w:val="72"/>
          <w:highlight w:val="none"/>
        </w:rPr>
      </w:pPr>
    </w:p>
    <w:p>
      <w:pPr>
        <w:widowControl/>
        <w:spacing w:before="240" w:line="590" w:lineRule="exact"/>
        <w:ind w:right="-2"/>
        <w:jc w:val="center"/>
        <w:rPr>
          <w:rFonts w:eastAsia="楷体"/>
          <w:b/>
          <w:bCs/>
          <w:color w:val="auto"/>
          <w:sz w:val="72"/>
          <w:szCs w:val="72"/>
          <w:highlight w:val="none"/>
        </w:rPr>
      </w:pPr>
    </w:p>
    <w:p>
      <w:pPr>
        <w:widowControl/>
        <w:spacing w:before="240" w:line="590" w:lineRule="exact"/>
        <w:ind w:right="-2"/>
        <w:jc w:val="center"/>
        <w:rPr>
          <w:rFonts w:eastAsia="楷体"/>
          <w:b/>
          <w:bCs/>
          <w:color w:val="auto"/>
          <w:sz w:val="72"/>
          <w:szCs w:val="72"/>
          <w:highlight w:val="none"/>
        </w:rPr>
      </w:pPr>
      <w:r>
        <w:rPr>
          <w:rFonts w:hint="eastAsia" w:eastAsia="楷体"/>
          <w:b/>
          <w:bCs/>
          <w:color w:val="auto"/>
          <w:sz w:val="72"/>
          <w:szCs w:val="72"/>
          <w:highlight w:val="none"/>
        </w:rPr>
        <w:t xml:space="preserve"> </w:t>
      </w:r>
      <w:r>
        <w:rPr>
          <w:rFonts w:eastAsia="楷体"/>
          <w:b/>
          <w:bCs/>
          <w:color w:val="auto"/>
          <w:sz w:val="72"/>
          <w:szCs w:val="72"/>
          <w:highlight w:val="none"/>
        </w:rPr>
        <w:t>比选申请文件</w:t>
      </w:r>
    </w:p>
    <w:p>
      <w:pPr>
        <w:widowControl/>
        <w:autoSpaceDE w:val="0"/>
        <w:autoSpaceDN w:val="0"/>
        <w:adjustRightInd w:val="0"/>
        <w:spacing w:line="590" w:lineRule="exact"/>
        <w:ind w:right="-2" w:firstLine="643"/>
        <w:jc w:val="center"/>
        <w:rPr>
          <w:rFonts w:eastAsia="楷体"/>
          <w:b/>
          <w:color w:val="auto"/>
          <w:kern w:val="0"/>
          <w:sz w:val="32"/>
          <w:szCs w:val="32"/>
          <w:highlight w:val="none"/>
        </w:rPr>
      </w:pPr>
    </w:p>
    <w:p>
      <w:pPr>
        <w:widowControl/>
        <w:autoSpaceDE w:val="0"/>
        <w:autoSpaceDN w:val="0"/>
        <w:adjustRightInd w:val="0"/>
        <w:spacing w:line="590" w:lineRule="exact"/>
        <w:ind w:right="-2" w:firstLine="643"/>
        <w:jc w:val="center"/>
        <w:rPr>
          <w:rFonts w:eastAsia="楷体"/>
          <w:b/>
          <w:color w:val="auto"/>
          <w:kern w:val="0"/>
          <w:sz w:val="32"/>
          <w:szCs w:val="32"/>
          <w:highlight w:val="none"/>
        </w:rPr>
      </w:pPr>
    </w:p>
    <w:p>
      <w:pPr>
        <w:widowControl/>
        <w:spacing w:line="590" w:lineRule="exact"/>
        <w:ind w:firstLine="643" w:firstLineChars="200"/>
        <w:rPr>
          <w:rFonts w:eastAsia="楷体"/>
          <w:b/>
          <w:color w:val="auto"/>
          <w:kern w:val="0"/>
          <w:sz w:val="32"/>
          <w:szCs w:val="32"/>
          <w:highlight w:val="none"/>
        </w:rPr>
      </w:pPr>
    </w:p>
    <w:p>
      <w:pPr>
        <w:widowControl/>
        <w:spacing w:line="590" w:lineRule="exact"/>
        <w:ind w:firstLine="643" w:firstLineChars="200"/>
        <w:rPr>
          <w:rFonts w:eastAsia="楷体"/>
          <w:b/>
          <w:color w:val="auto"/>
          <w:kern w:val="0"/>
          <w:sz w:val="32"/>
          <w:szCs w:val="32"/>
          <w:highlight w:val="none"/>
        </w:rPr>
      </w:pPr>
    </w:p>
    <w:p>
      <w:pPr>
        <w:widowControl/>
        <w:spacing w:line="590" w:lineRule="exact"/>
        <w:ind w:firstLine="643" w:firstLineChars="200"/>
        <w:rPr>
          <w:rFonts w:eastAsia="楷体"/>
          <w:b/>
          <w:color w:val="auto"/>
          <w:kern w:val="0"/>
          <w:sz w:val="32"/>
          <w:szCs w:val="32"/>
          <w:highlight w:val="none"/>
        </w:rPr>
      </w:pPr>
    </w:p>
    <w:p>
      <w:pPr>
        <w:widowControl/>
        <w:spacing w:line="590" w:lineRule="exact"/>
        <w:ind w:firstLine="643" w:firstLineChars="200"/>
        <w:rPr>
          <w:rFonts w:eastAsia="楷体"/>
          <w:b/>
          <w:color w:val="auto"/>
          <w:kern w:val="0"/>
          <w:sz w:val="32"/>
          <w:szCs w:val="32"/>
          <w:highlight w:val="none"/>
        </w:rPr>
      </w:pPr>
    </w:p>
    <w:p>
      <w:pPr>
        <w:widowControl/>
        <w:spacing w:line="590" w:lineRule="exact"/>
        <w:ind w:firstLine="643" w:firstLineChars="200"/>
        <w:rPr>
          <w:rFonts w:eastAsia="楷体"/>
          <w:b/>
          <w:color w:val="auto"/>
          <w:kern w:val="0"/>
          <w:sz w:val="32"/>
          <w:szCs w:val="32"/>
          <w:highlight w:val="none"/>
        </w:rPr>
      </w:pPr>
    </w:p>
    <w:p>
      <w:pPr>
        <w:widowControl/>
        <w:spacing w:line="590" w:lineRule="exact"/>
        <w:ind w:firstLine="643" w:firstLineChars="200"/>
        <w:rPr>
          <w:rFonts w:eastAsia="楷体"/>
          <w:b/>
          <w:color w:val="auto"/>
          <w:kern w:val="0"/>
          <w:sz w:val="32"/>
          <w:szCs w:val="32"/>
          <w:highlight w:val="none"/>
        </w:rPr>
      </w:pPr>
    </w:p>
    <w:p>
      <w:pPr>
        <w:widowControl/>
        <w:autoSpaceDE w:val="0"/>
        <w:autoSpaceDN w:val="0"/>
        <w:adjustRightInd w:val="0"/>
        <w:spacing w:line="590" w:lineRule="exact"/>
        <w:ind w:right="-2"/>
        <w:rPr>
          <w:rFonts w:eastAsia="楷体"/>
          <w:b/>
          <w:color w:val="auto"/>
          <w:kern w:val="0"/>
          <w:sz w:val="32"/>
          <w:szCs w:val="32"/>
          <w:highlight w:val="none"/>
        </w:rPr>
      </w:pPr>
    </w:p>
    <w:p>
      <w:pPr>
        <w:widowControl/>
        <w:autoSpaceDE w:val="0"/>
        <w:autoSpaceDN w:val="0"/>
        <w:adjustRightInd w:val="0"/>
        <w:spacing w:line="590" w:lineRule="exact"/>
        <w:ind w:right="-2" w:firstLine="1269" w:firstLineChars="395"/>
        <w:rPr>
          <w:rFonts w:eastAsia="楷体"/>
          <w:b/>
          <w:color w:val="auto"/>
          <w:kern w:val="0"/>
          <w:sz w:val="32"/>
          <w:szCs w:val="32"/>
          <w:highlight w:val="none"/>
        </w:rPr>
      </w:pPr>
      <w:r>
        <w:rPr>
          <w:rFonts w:eastAsia="楷体"/>
          <w:b/>
          <w:color w:val="auto"/>
          <w:kern w:val="0"/>
          <w:sz w:val="32"/>
          <w:szCs w:val="32"/>
          <w:highlight w:val="none"/>
        </w:rPr>
        <w:t>参选人：（盖单位章）</w:t>
      </w:r>
    </w:p>
    <w:p>
      <w:pPr>
        <w:widowControl/>
        <w:autoSpaceDE w:val="0"/>
        <w:autoSpaceDN w:val="0"/>
        <w:adjustRightInd w:val="0"/>
        <w:spacing w:line="590" w:lineRule="exact"/>
        <w:ind w:right="-2" w:firstLine="1221" w:firstLineChars="380"/>
        <w:rPr>
          <w:rFonts w:eastAsia="楷体"/>
          <w:b/>
          <w:color w:val="auto"/>
          <w:kern w:val="0"/>
          <w:sz w:val="32"/>
          <w:szCs w:val="32"/>
          <w:highlight w:val="none"/>
        </w:rPr>
      </w:pPr>
      <w:r>
        <w:rPr>
          <w:rFonts w:eastAsia="楷体"/>
          <w:b/>
          <w:color w:val="auto"/>
          <w:kern w:val="0"/>
          <w:sz w:val="32"/>
          <w:szCs w:val="32"/>
          <w:highlight w:val="none"/>
        </w:rPr>
        <w:t>法定代表人或其委托代理人：（签字）</w:t>
      </w:r>
    </w:p>
    <w:p>
      <w:pPr>
        <w:pageBreakBefore/>
        <w:widowControl/>
        <w:adjustRightInd w:val="0"/>
        <w:snapToGrid w:val="0"/>
        <w:spacing w:line="590" w:lineRule="exact"/>
        <w:ind w:firstLine="2609" w:firstLineChars="500"/>
        <w:rPr>
          <w:rFonts w:eastAsia="楷体"/>
          <w:b/>
          <w:color w:val="auto"/>
          <w:spacing w:val="40"/>
          <w:sz w:val="44"/>
          <w:szCs w:val="44"/>
          <w:highlight w:val="none"/>
        </w:rPr>
      </w:pPr>
      <w:r>
        <w:rPr>
          <w:rFonts w:eastAsia="楷体"/>
          <w:b/>
          <w:color w:val="auto"/>
          <w:spacing w:val="40"/>
          <w:sz w:val="44"/>
          <w:szCs w:val="44"/>
          <w:highlight w:val="none"/>
        </w:rPr>
        <w:t>一、比选申请书</w:t>
      </w:r>
    </w:p>
    <w:p>
      <w:pPr>
        <w:widowControl/>
        <w:spacing w:line="590" w:lineRule="exact"/>
        <w:rPr>
          <w:rFonts w:eastAsia="楷体"/>
          <w:color w:val="auto"/>
          <w:sz w:val="24"/>
          <w:szCs w:val="32"/>
          <w:highlight w:val="none"/>
        </w:rPr>
      </w:pPr>
      <w:r>
        <w:rPr>
          <w:rFonts w:eastAsia="楷体"/>
          <w:color w:val="auto"/>
          <w:sz w:val="24"/>
          <w:szCs w:val="32"/>
          <w:highlight w:val="none"/>
        </w:rPr>
        <w:t>致：成都粮食集团有限公司</w:t>
      </w:r>
    </w:p>
    <w:p>
      <w:pPr>
        <w:widowControl/>
        <w:spacing w:line="590" w:lineRule="exact"/>
        <w:ind w:firstLine="480" w:firstLineChars="200"/>
        <w:jc w:val="left"/>
        <w:rPr>
          <w:rFonts w:eastAsia="楷体"/>
          <w:color w:val="auto"/>
          <w:sz w:val="24"/>
          <w:szCs w:val="32"/>
          <w:highlight w:val="none"/>
          <w:u w:val="single"/>
        </w:rPr>
      </w:pPr>
      <w:r>
        <w:rPr>
          <w:rFonts w:eastAsia="楷体"/>
          <w:color w:val="auto"/>
          <w:sz w:val="24"/>
          <w:szCs w:val="32"/>
          <w:highlight w:val="none"/>
        </w:rPr>
        <w:t>在全面研究了贵公司的比选文件后，我们愿意参与比选，遵照比选文件的要求，承担关于贵公司此次</w:t>
      </w:r>
      <w:r>
        <w:rPr>
          <w:rFonts w:eastAsia="楷体"/>
          <w:b/>
          <w:bCs/>
          <w:color w:val="auto"/>
          <w:sz w:val="24"/>
          <w:szCs w:val="32"/>
          <w:highlight w:val="none"/>
        </w:rPr>
        <w:t>“</w:t>
      </w:r>
      <w:r>
        <w:rPr>
          <w:rFonts w:hint="eastAsia" w:eastAsia="楷体"/>
          <w:b/>
          <w:bCs/>
          <w:color w:val="auto"/>
          <w:sz w:val="24"/>
          <w:szCs w:val="32"/>
          <w:highlight w:val="none"/>
          <w:lang w:eastAsia="zh-CN"/>
        </w:rPr>
        <w:t>青白江产业园扩建策划服务项目</w:t>
      </w:r>
      <w:r>
        <w:rPr>
          <w:rFonts w:eastAsia="楷体"/>
          <w:b/>
          <w:bCs/>
          <w:color w:val="auto"/>
          <w:sz w:val="24"/>
          <w:szCs w:val="32"/>
          <w:highlight w:val="none"/>
        </w:rPr>
        <w:t>”</w:t>
      </w:r>
      <w:r>
        <w:rPr>
          <w:rFonts w:eastAsia="楷体"/>
          <w:color w:val="auto"/>
          <w:sz w:val="24"/>
          <w:szCs w:val="32"/>
          <w:highlight w:val="none"/>
        </w:rPr>
        <w:t>。</w:t>
      </w:r>
    </w:p>
    <w:p>
      <w:pPr>
        <w:widowControl/>
        <w:numPr>
          <w:ilvl w:val="0"/>
          <w:numId w:val="2"/>
        </w:numPr>
        <w:spacing w:line="590" w:lineRule="exact"/>
        <w:ind w:firstLine="480" w:firstLineChars="200"/>
        <w:rPr>
          <w:rFonts w:eastAsia="楷体"/>
          <w:color w:val="auto"/>
          <w:sz w:val="24"/>
          <w:szCs w:val="32"/>
          <w:highlight w:val="none"/>
        </w:rPr>
      </w:pPr>
      <w:r>
        <w:rPr>
          <w:rFonts w:eastAsia="楷体"/>
          <w:color w:val="auto"/>
          <w:sz w:val="24"/>
          <w:szCs w:val="32"/>
          <w:highlight w:val="none"/>
        </w:rPr>
        <w:t>我们同意在比选开始之日起90天内严格遵守本比选书的各项承诺，在此期限届满之前，本比选申请书始终对我方具有约束力，并随时接受中选。</w:t>
      </w:r>
    </w:p>
    <w:p>
      <w:pPr>
        <w:widowControl/>
        <w:numPr>
          <w:ilvl w:val="0"/>
          <w:numId w:val="2"/>
        </w:numPr>
        <w:spacing w:line="590" w:lineRule="exact"/>
        <w:ind w:firstLine="480" w:firstLineChars="200"/>
        <w:rPr>
          <w:rFonts w:eastAsia="楷体"/>
          <w:color w:val="auto"/>
          <w:sz w:val="24"/>
          <w:szCs w:val="32"/>
          <w:highlight w:val="none"/>
        </w:rPr>
      </w:pPr>
      <w:r>
        <w:rPr>
          <w:rFonts w:eastAsia="楷体"/>
          <w:color w:val="auto"/>
          <w:sz w:val="24"/>
          <w:szCs w:val="32"/>
          <w:highlight w:val="none"/>
        </w:rPr>
        <w:t>在合同协议书正式签署生效之前，本比选申请书连同贵公司的中选通知书构成我们双方共同遵守的文件，对双方具有法律约束力。</w:t>
      </w:r>
    </w:p>
    <w:p>
      <w:pPr>
        <w:widowControl/>
        <w:numPr>
          <w:ilvl w:val="0"/>
          <w:numId w:val="2"/>
        </w:numPr>
        <w:spacing w:line="590" w:lineRule="exact"/>
        <w:ind w:firstLine="480" w:firstLineChars="200"/>
        <w:rPr>
          <w:rFonts w:eastAsia="楷体"/>
          <w:color w:val="auto"/>
          <w:sz w:val="24"/>
          <w:szCs w:val="32"/>
          <w:highlight w:val="none"/>
        </w:rPr>
      </w:pPr>
      <w:r>
        <w:rPr>
          <w:rFonts w:eastAsia="楷体"/>
          <w:color w:val="auto"/>
          <w:sz w:val="24"/>
          <w:szCs w:val="32"/>
          <w:highlight w:val="none"/>
        </w:rPr>
        <w:t>我们完全同意，我们所递交的比选申请文件已充分考虑各种外部因素对报价的影响，同意比选文件规定的截止时间。</w:t>
      </w:r>
    </w:p>
    <w:p>
      <w:pPr>
        <w:widowControl/>
        <w:numPr>
          <w:ilvl w:val="0"/>
          <w:numId w:val="2"/>
        </w:numPr>
        <w:spacing w:line="590" w:lineRule="exact"/>
        <w:ind w:firstLine="464" w:firstLineChars="200"/>
        <w:rPr>
          <w:rFonts w:eastAsia="楷体"/>
          <w:color w:val="auto"/>
          <w:spacing w:val="-4"/>
          <w:sz w:val="24"/>
          <w:szCs w:val="32"/>
          <w:highlight w:val="none"/>
        </w:rPr>
      </w:pPr>
      <w:r>
        <w:rPr>
          <w:rFonts w:eastAsia="楷体"/>
          <w:color w:val="auto"/>
          <w:spacing w:val="-4"/>
          <w:sz w:val="24"/>
          <w:szCs w:val="32"/>
          <w:highlight w:val="none"/>
        </w:rPr>
        <w:t>我们完全同意你们选择中选单位的办法，并同意自行承担比选过程中所发生的一切费用。</w:t>
      </w:r>
    </w:p>
    <w:p>
      <w:pPr>
        <w:widowControl/>
        <w:spacing w:line="590" w:lineRule="exact"/>
        <w:ind w:firstLine="640"/>
        <w:rPr>
          <w:rFonts w:eastAsia="楷体"/>
          <w:color w:val="auto"/>
          <w:sz w:val="24"/>
          <w:szCs w:val="32"/>
          <w:highlight w:val="none"/>
        </w:rPr>
      </w:pPr>
      <w:r>
        <w:rPr>
          <w:rFonts w:eastAsia="楷体"/>
          <w:color w:val="auto"/>
          <w:sz w:val="24"/>
          <w:szCs w:val="32"/>
          <w:highlight w:val="none"/>
        </w:rPr>
        <w:t>比选申请人：（盖单位章）</w:t>
      </w:r>
    </w:p>
    <w:p>
      <w:pPr>
        <w:widowControl/>
        <w:spacing w:line="590" w:lineRule="exact"/>
        <w:ind w:left="482" w:firstLine="120" w:firstLineChars="50"/>
        <w:rPr>
          <w:rFonts w:eastAsia="楷体"/>
          <w:color w:val="auto"/>
          <w:sz w:val="24"/>
          <w:szCs w:val="32"/>
          <w:highlight w:val="none"/>
        </w:rPr>
      </w:pPr>
      <w:r>
        <w:rPr>
          <w:rFonts w:eastAsia="楷体"/>
          <w:color w:val="auto"/>
          <w:sz w:val="24"/>
          <w:szCs w:val="32"/>
          <w:highlight w:val="none"/>
        </w:rPr>
        <w:t>法定代表人或其委托代理人：　　　（签字）</w:t>
      </w:r>
    </w:p>
    <w:p>
      <w:pPr>
        <w:widowControl/>
        <w:spacing w:line="590" w:lineRule="exact"/>
        <w:ind w:firstLine="508" w:firstLineChars="212"/>
        <w:rPr>
          <w:rFonts w:eastAsia="楷体"/>
          <w:color w:val="auto"/>
          <w:sz w:val="24"/>
          <w:szCs w:val="32"/>
          <w:highlight w:val="none"/>
        </w:rPr>
      </w:pPr>
      <w:r>
        <w:rPr>
          <w:rFonts w:eastAsia="楷体"/>
          <w:color w:val="auto"/>
          <w:sz w:val="24"/>
          <w:szCs w:val="32"/>
          <w:highlight w:val="none"/>
        </w:rPr>
        <w:t>地址：</w:t>
      </w:r>
    </w:p>
    <w:p>
      <w:pPr>
        <w:widowControl/>
        <w:spacing w:line="590" w:lineRule="exact"/>
        <w:ind w:firstLine="508" w:firstLineChars="212"/>
        <w:rPr>
          <w:rFonts w:eastAsia="楷体"/>
          <w:color w:val="auto"/>
          <w:sz w:val="24"/>
          <w:szCs w:val="32"/>
          <w:highlight w:val="none"/>
        </w:rPr>
      </w:pPr>
      <w:r>
        <w:rPr>
          <w:rFonts w:eastAsia="楷体"/>
          <w:color w:val="auto"/>
          <w:sz w:val="24"/>
          <w:szCs w:val="32"/>
          <w:highlight w:val="none"/>
        </w:rPr>
        <w:t>邮政编码：</w:t>
      </w:r>
    </w:p>
    <w:p>
      <w:pPr>
        <w:widowControl/>
        <w:spacing w:line="590" w:lineRule="exact"/>
        <w:ind w:firstLine="508" w:firstLineChars="212"/>
        <w:rPr>
          <w:rFonts w:eastAsia="楷体"/>
          <w:color w:val="auto"/>
          <w:sz w:val="24"/>
          <w:szCs w:val="32"/>
          <w:highlight w:val="none"/>
        </w:rPr>
      </w:pPr>
      <w:r>
        <w:rPr>
          <w:rFonts w:eastAsia="楷体"/>
          <w:color w:val="auto"/>
          <w:sz w:val="24"/>
          <w:szCs w:val="32"/>
          <w:highlight w:val="none"/>
        </w:rPr>
        <w:t>联系电话：</w:t>
      </w:r>
    </w:p>
    <w:p>
      <w:pPr>
        <w:widowControl/>
        <w:spacing w:line="590" w:lineRule="exact"/>
        <w:ind w:firstLine="508" w:firstLineChars="212"/>
        <w:jc w:val="left"/>
        <w:rPr>
          <w:rFonts w:eastAsia="楷体"/>
          <w:color w:val="auto"/>
          <w:sz w:val="24"/>
          <w:szCs w:val="32"/>
          <w:highlight w:val="none"/>
        </w:rPr>
      </w:pPr>
      <w:r>
        <w:rPr>
          <w:rFonts w:eastAsia="楷体"/>
          <w:color w:val="auto"/>
          <w:sz w:val="24"/>
          <w:szCs w:val="32"/>
          <w:highlight w:val="none"/>
        </w:rPr>
        <w:t>传真电话：</w:t>
      </w:r>
    </w:p>
    <w:p>
      <w:pPr>
        <w:widowControl/>
        <w:spacing w:line="590" w:lineRule="exact"/>
        <w:ind w:firstLine="508" w:firstLineChars="212"/>
        <w:jc w:val="right"/>
        <w:rPr>
          <w:rFonts w:eastAsia="楷体"/>
          <w:color w:val="auto"/>
          <w:sz w:val="24"/>
          <w:szCs w:val="32"/>
          <w:highlight w:val="none"/>
        </w:rPr>
      </w:pPr>
      <w:r>
        <w:rPr>
          <w:rFonts w:eastAsia="楷体"/>
          <w:color w:val="auto"/>
          <w:sz w:val="24"/>
          <w:szCs w:val="32"/>
          <w:highlight w:val="none"/>
        </w:rPr>
        <w:t>年     月     日</w:t>
      </w:r>
    </w:p>
    <w:p>
      <w:pPr>
        <w:pageBreakBefore/>
        <w:widowControl/>
        <w:adjustRightInd w:val="0"/>
        <w:snapToGrid w:val="0"/>
        <w:spacing w:line="590" w:lineRule="exact"/>
        <w:ind w:firstLine="198" w:firstLineChars="38"/>
        <w:jc w:val="center"/>
        <w:rPr>
          <w:rFonts w:eastAsia="楷体"/>
          <w:b/>
          <w:color w:val="auto"/>
          <w:spacing w:val="40"/>
          <w:sz w:val="44"/>
          <w:szCs w:val="44"/>
          <w:highlight w:val="none"/>
        </w:rPr>
      </w:pPr>
      <w:r>
        <w:rPr>
          <w:rFonts w:eastAsia="楷体"/>
          <w:b/>
          <w:color w:val="auto"/>
          <w:spacing w:val="40"/>
          <w:sz w:val="44"/>
          <w:szCs w:val="44"/>
          <w:highlight w:val="none"/>
        </w:rPr>
        <w:t>二、比选申请人声明书</w:t>
      </w:r>
    </w:p>
    <w:tbl>
      <w:tblPr>
        <w:tblStyle w:val="14"/>
        <w:tblW w:w="9340" w:type="dxa"/>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479"/>
        <w:gridCol w:w="1984"/>
        <w:gridCol w:w="1234"/>
        <w:gridCol w:w="2140"/>
        <w:gridCol w:w="2519"/>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340" w:type="dxa"/>
            <w:gridSpan w:val="6"/>
            <w:tcBorders>
              <w:tl2br w:val="nil"/>
              <w:tr2bl w:val="nil"/>
            </w:tcBorders>
            <w:vAlign w:val="center"/>
          </w:tcPr>
          <w:p>
            <w:pPr>
              <w:adjustRightInd w:val="0"/>
              <w:snapToGrid w:val="0"/>
              <w:jc w:val="center"/>
              <w:rPr>
                <w:rFonts w:eastAsia="楷体"/>
                <w:color w:val="auto"/>
                <w:spacing w:val="40"/>
                <w:kern w:val="0"/>
                <w:sz w:val="44"/>
                <w:szCs w:val="44"/>
                <w:highlight w:val="none"/>
              </w:rPr>
            </w:pPr>
            <w:r>
              <w:rPr>
                <w:rFonts w:eastAsia="楷体"/>
                <w:color w:val="auto"/>
                <w:kern w:val="0"/>
                <w:sz w:val="32"/>
                <w:szCs w:val="20"/>
                <w:highlight w:val="none"/>
              </w:rPr>
              <w:t>比选申请人声明书</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84" w:type="dxa"/>
            <w:tcBorders>
              <w:tl2br w:val="nil"/>
              <w:tr2bl w:val="nil"/>
            </w:tcBorders>
          </w:tcPr>
          <w:p>
            <w:pPr>
              <w:jc w:val="center"/>
              <w:rPr>
                <w:rFonts w:eastAsia="楷体"/>
                <w:color w:val="auto"/>
                <w:kern w:val="0"/>
                <w:sz w:val="28"/>
                <w:szCs w:val="28"/>
                <w:highlight w:val="none"/>
              </w:rPr>
            </w:pPr>
            <w:r>
              <w:rPr>
                <w:rFonts w:eastAsia="楷体"/>
                <w:color w:val="auto"/>
                <w:kern w:val="0"/>
                <w:sz w:val="28"/>
                <w:szCs w:val="28"/>
                <w:highlight w:val="none"/>
              </w:rPr>
              <w:t>序号</w:t>
            </w:r>
          </w:p>
        </w:tc>
        <w:tc>
          <w:tcPr>
            <w:tcW w:w="8356" w:type="dxa"/>
            <w:gridSpan w:val="5"/>
            <w:tcBorders>
              <w:tl2br w:val="nil"/>
              <w:tr2bl w:val="nil"/>
            </w:tcBorders>
          </w:tcPr>
          <w:p>
            <w:pPr>
              <w:jc w:val="center"/>
              <w:rPr>
                <w:rFonts w:eastAsia="楷体"/>
                <w:color w:val="auto"/>
                <w:kern w:val="0"/>
                <w:sz w:val="28"/>
                <w:szCs w:val="28"/>
                <w:highlight w:val="none"/>
              </w:rPr>
            </w:pPr>
            <w:r>
              <w:rPr>
                <w:rFonts w:eastAsia="楷体"/>
                <w:color w:val="auto"/>
                <w:kern w:val="0"/>
                <w:sz w:val="28"/>
                <w:szCs w:val="28"/>
                <w:highlight w:val="none"/>
              </w:rPr>
              <w:t>声明事项</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84" w:type="dxa"/>
            <w:tcBorders>
              <w:tl2br w:val="nil"/>
              <w:tr2bl w:val="nil"/>
            </w:tcBorders>
            <w:vAlign w:val="center"/>
          </w:tcPr>
          <w:p>
            <w:pPr>
              <w:jc w:val="center"/>
              <w:rPr>
                <w:rFonts w:eastAsia="楷体"/>
                <w:color w:val="auto"/>
                <w:kern w:val="0"/>
                <w:sz w:val="28"/>
                <w:szCs w:val="28"/>
                <w:highlight w:val="none"/>
              </w:rPr>
            </w:pPr>
            <w:r>
              <w:rPr>
                <w:rFonts w:eastAsia="楷体"/>
                <w:color w:val="auto"/>
                <w:kern w:val="0"/>
                <w:sz w:val="28"/>
                <w:szCs w:val="28"/>
                <w:highlight w:val="none"/>
              </w:rPr>
              <w:t>一</w:t>
            </w:r>
          </w:p>
        </w:tc>
        <w:tc>
          <w:tcPr>
            <w:tcW w:w="8356" w:type="dxa"/>
            <w:gridSpan w:val="5"/>
            <w:tcBorders>
              <w:tl2br w:val="nil"/>
              <w:tr2bl w:val="nil"/>
            </w:tcBorders>
          </w:tcPr>
          <w:p>
            <w:pPr>
              <w:adjustRightInd w:val="0"/>
              <w:snapToGrid w:val="0"/>
              <w:rPr>
                <w:rFonts w:eastAsia="楷体"/>
                <w:color w:val="auto"/>
                <w:spacing w:val="40"/>
                <w:kern w:val="0"/>
                <w:sz w:val="44"/>
                <w:szCs w:val="44"/>
                <w:highlight w:val="none"/>
              </w:rPr>
            </w:pPr>
            <w:r>
              <w:rPr>
                <w:rFonts w:eastAsia="楷体"/>
                <w:color w:val="auto"/>
                <w:kern w:val="0"/>
                <w:sz w:val="24"/>
                <w:szCs w:val="16"/>
                <w:highlight w:val="none"/>
              </w:rPr>
              <w:t>本比选申请人的经营项目及范围能满足比选人的要求，并对提供的营业执照副本及授权委托书等比选文件的真实性负责</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984" w:type="dxa"/>
            <w:tcBorders>
              <w:tl2br w:val="nil"/>
              <w:tr2bl w:val="nil"/>
            </w:tcBorders>
            <w:vAlign w:val="center"/>
          </w:tcPr>
          <w:p>
            <w:pPr>
              <w:jc w:val="center"/>
              <w:rPr>
                <w:rFonts w:eastAsia="楷体"/>
                <w:color w:val="auto"/>
                <w:kern w:val="0"/>
                <w:sz w:val="28"/>
                <w:szCs w:val="28"/>
                <w:highlight w:val="none"/>
              </w:rPr>
            </w:pPr>
            <w:r>
              <w:rPr>
                <w:rFonts w:eastAsia="楷体"/>
                <w:color w:val="auto"/>
                <w:kern w:val="0"/>
                <w:sz w:val="28"/>
                <w:szCs w:val="28"/>
                <w:highlight w:val="none"/>
              </w:rPr>
              <w:t>二</w:t>
            </w:r>
          </w:p>
        </w:tc>
        <w:tc>
          <w:tcPr>
            <w:tcW w:w="8356" w:type="dxa"/>
            <w:gridSpan w:val="5"/>
            <w:tcBorders>
              <w:tl2br w:val="nil"/>
              <w:tr2bl w:val="nil"/>
            </w:tcBorders>
          </w:tcPr>
          <w:p>
            <w:pPr>
              <w:adjustRightInd w:val="0"/>
              <w:snapToGrid w:val="0"/>
              <w:rPr>
                <w:rFonts w:eastAsia="楷体"/>
                <w:color w:val="auto"/>
                <w:spacing w:val="40"/>
                <w:kern w:val="0"/>
                <w:sz w:val="44"/>
                <w:szCs w:val="44"/>
                <w:highlight w:val="none"/>
              </w:rPr>
            </w:pPr>
            <w:r>
              <w:rPr>
                <w:rFonts w:eastAsia="楷体"/>
                <w:color w:val="auto"/>
                <w:kern w:val="0"/>
                <w:sz w:val="24"/>
                <w:szCs w:val="16"/>
                <w:highlight w:val="none"/>
              </w:rPr>
              <w:t>本比选申请人已详细参阅比选说明文件，我们同意完全理解并认可比选说明中的所有条款及相关资料和信息；并受相关条款的约束</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4" w:type="dxa"/>
            <w:tcBorders>
              <w:tl2br w:val="nil"/>
              <w:tr2bl w:val="nil"/>
            </w:tcBorders>
            <w:vAlign w:val="center"/>
          </w:tcPr>
          <w:p>
            <w:pPr>
              <w:jc w:val="center"/>
              <w:rPr>
                <w:rFonts w:eastAsia="楷体"/>
                <w:color w:val="auto"/>
                <w:kern w:val="0"/>
                <w:sz w:val="28"/>
                <w:szCs w:val="28"/>
                <w:highlight w:val="none"/>
              </w:rPr>
            </w:pPr>
            <w:r>
              <w:rPr>
                <w:rFonts w:eastAsia="楷体"/>
                <w:color w:val="auto"/>
                <w:kern w:val="0"/>
                <w:sz w:val="28"/>
                <w:szCs w:val="28"/>
                <w:highlight w:val="none"/>
              </w:rPr>
              <w:t>三</w:t>
            </w:r>
          </w:p>
        </w:tc>
        <w:tc>
          <w:tcPr>
            <w:tcW w:w="8356" w:type="dxa"/>
            <w:gridSpan w:val="5"/>
            <w:tcBorders>
              <w:tl2br w:val="nil"/>
              <w:tr2bl w:val="nil"/>
            </w:tcBorders>
            <w:vAlign w:val="center"/>
          </w:tcPr>
          <w:p>
            <w:pPr>
              <w:snapToGrid w:val="0"/>
              <w:jc w:val="left"/>
              <w:rPr>
                <w:rFonts w:eastAsia="楷体"/>
                <w:color w:val="auto"/>
                <w:spacing w:val="40"/>
                <w:kern w:val="0"/>
                <w:sz w:val="44"/>
                <w:szCs w:val="44"/>
                <w:highlight w:val="none"/>
              </w:rPr>
            </w:pPr>
            <w:r>
              <w:rPr>
                <w:rFonts w:eastAsia="楷体"/>
                <w:color w:val="auto"/>
                <w:kern w:val="0"/>
                <w:sz w:val="24"/>
                <w:szCs w:val="16"/>
                <w:highlight w:val="none"/>
              </w:rPr>
              <w:t>本比选申请人承诺为贵方提供的是由我方原创性的方案，未抄袭任何他人作品，若因由此引起的知识产权纠纷，我方负全部责任，并赔偿贵方因此而可能造成的一切损失。</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84" w:type="dxa"/>
            <w:tcBorders>
              <w:tl2br w:val="nil"/>
              <w:tr2bl w:val="nil"/>
            </w:tcBorders>
            <w:vAlign w:val="center"/>
          </w:tcPr>
          <w:p>
            <w:pPr>
              <w:jc w:val="center"/>
              <w:rPr>
                <w:rFonts w:eastAsia="楷体"/>
                <w:color w:val="auto"/>
                <w:kern w:val="0"/>
                <w:sz w:val="28"/>
                <w:szCs w:val="28"/>
                <w:highlight w:val="none"/>
              </w:rPr>
            </w:pPr>
            <w:r>
              <w:rPr>
                <w:rFonts w:eastAsia="楷体"/>
                <w:color w:val="auto"/>
                <w:kern w:val="0"/>
                <w:sz w:val="28"/>
                <w:szCs w:val="28"/>
                <w:highlight w:val="none"/>
              </w:rPr>
              <w:t>四</w:t>
            </w:r>
          </w:p>
        </w:tc>
        <w:tc>
          <w:tcPr>
            <w:tcW w:w="8356" w:type="dxa"/>
            <w:gridSpan w:val="5"/>
            <w:tcBorders>
              <w:tl2br w:val="nil"/>
              <w:tr2bl w:val="nil"/>
            </w:tcBorders>
            <w:vAlign w:val="center"/>
          </w:tcPr>
          <w:p>
            <w:pPr>
              <w:snapToGrid w:val="0"/>
              <w:jc w:val="left"/>
              <w:rPr>
                <w:rFonts w:eastAsia="楷体"/>
                <w:color w:val="auto"/>
                <w:spacing w:val="40"/>
                <w:kern w:val="0"/>
                <w:sz w:val="44"/>
                <w:szCs w:val="44"/>
                <w:highlight w:val="none"/>
              </w:rPr>
            </w:pPr>
            <w:r>
              <w:rPr>
                <w:rFonts w:eastAsia="楷体"/>
                <w:color w:val="auto"/>
                <w:kern w:val="0"/>
                <w:sz w:val="24"/>
                <w:szCs w:val="16"/>
                <w:highlight w:val="none"/>
              </w:rPr>
              <w:t>本比选申请人在本项目的比选过程中，保证具有独立、诚信，公正的立场，绝无串选、抬价等现象发生。</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4" w:type="dxa"/>
            <w:tcBorders>
              <w:tl2br w:val="nil"/>
              <w:tr2bl w:val="nil"/>
            </w:tcBorders>
            <w:vAlign w:val="center"/>
          </w:tcPr>
          <w:p>
            <w:pPr>
              <w:jc w:val="center"/>
              <w:rPr>
                <w:rFonts w:eastAsia="楷体"/>
                <w:color w:val="auto"/>
                <w:kern w:val="0"/>
                <w:sz w:val="28"/>
                <w:szCs w:val="28"/>
                <w:highlight w:val="none"/>
              </w:rPr>
            </w:pPr>
            <w:r>
              <w:rPr>
                <w:rFonts w:eastAsia="楷体"/>
                <w:color w:val="auto"/>
                <w:kern w:val="0"/>
                <w:sz w:val="28"/>
                <w:szCs w:val="28"/>
                <w:highlight w:val="none"/>
              </w:rPr>
              <w:t>五</w:t>
            </w:r>
          </w:p>
        </w:tc>
        <w:tc>
          <w:tcPr>
            <w:tcW w:w="8356" w:type="dxa"/>
            <w:gridSpan w:val="5"/>
            <w:tcBorders>
              <w:tl2br w:val="nil"/>
              <w:tr2bl w:val="nil"/>
            </w:tcBorders>
            <w:vAlign w:val="center"/>
          </w:tcPr>
          <w:p>
            <w:pPr>
              <w:snapToGrid w:val="0"/>
              <w:jc w:val="left"/>
              <w:rPr>
                <w:rFonts w:eastAsia="楷体"/>
                <w:color w:val="auto"/>
                <w:spacing w:val="40"/>
                <w:kern w:val="0"/>
                <w:sz w:val="44"/>
                <w:szCs w:val="44"/>
                <w:highlight w:val="none"/>
              </w:rPr>
            </w:pPr>
            <w:r>
              <w:rPr>
                <w:rFonts w:eastAsia="楷体"/>
                <w:color w:val="auto"/>
                <w:kern w:val="0"/>
                <w:sz w:val="24"/>
                <w:szCs w:val="16"/>
                <w:highlight w:val="none"/>
              </w:rPr>
              <w:t>本比选申请人的负责人、员工或合伙人与本比选项目的负责人、相关工作人员不是合伙人或关联方。</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4" w:type="dxa"/>
            <w:tcBorders>
              <w:tl2br w:val="nil"/>
              <w:tr2bl w:val="nil"/>
            </w:tcBorders>
            <w:vAlign w:val="center"/>
          </w:tcPr>
          <w:p>
            <w:pPr>
              <w:jc w:val="center"/>
              <w:rPr>
                <w:rFonts w:eastAsia="楷体"/>
                <w:color w:val="auto"/>
                <w:kern w:val="0"/>
                <w:sz w:val="28"/>
                <w:szCs w:val="28"/>
                <w:highlight w:val="none"/>
              </w:rPr>
            </w:pPr>
            <w:r>
              <w:rPr>
                <w:rFonts w:eastAsia="楷体"/>
                <w:color w:val="auto"/>
                <w:kern w:val="0"/>
                <w:sz w:val="28"/>
                <w:szCs w:val="28"/>
                <w:highlight w:val="none"/>
              </w:rPr>
              <w:t>六</w:t>
            </w:r>
          </w:p>
        </w:tc>
        <w:tc>
          <w:tcPr>
            <w:tcW w:w="8356" w:type="dxa"/>
            <w:gridSpan w:val="5"/>
            <w:tcBorders>
              <w:tl2br w:val="nil"/>
              <w:tr2bl w:val="nil"/>
            </w:tcBorders>
            <w:vAlign w:val="center"/>
          </w:tcPr>
          <w:p>
            <w:pPr>
              <w:snapToGrid w:val="0"/>
              <w:jc w:val="left"/>
              <w:rPr>
                <w:rFonts w:eastAsia="楷体"/>
                <w:color w:val="auto"/>
                <w:spacing w:val="40"/>
                <w:kern w:val="0"/>
                <w:sz w:val="44"/>
                <w:szCs w:val="44"/>
                <w:highlight w:val="none"/>
              </w:rPr>
            </w:pPr>
            <w:r>
              <w:rPr>
                <w:rFonts w:eastAsia="楷体"/>
                <w:color w:val="auto"/>
                <w:kern w:val="0"/>
                <w:sz w:val="24"/>
                <w:szCs w:val="16"/>
                <w:highlight w:val="none"/>
              </w:rPr>
              <w:t>本比选申请人未向比选单位及其员工或第三人，支付任何酬金或其它以便促成比选申请人中选的任何情形发生。</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984" w:type="dxa"/>
            <w:tcBorders>
              <w:tl2br w:val="nil"/>
              <w:tr2bl w:val="nil"/>
            </w:tcBorders>
            <w:vAlign w:val="center"/>
          </w:tcPr>
          <w:p>
            <w:pPr>
              <w:jc w:val="center"/>
              <w:rPr>
                <w:rFonts w:eastAsia="楷体"/>
                <w:color w:val="auto"/>
                <w:kern w:val="0"/>
                <w:sz w:val="28"/>
                <w:szCs w:val="28"/>
                <w:highlight w:val="none"/>
              </w:rPr>
            </w:pPr>
            <w:r>
              <w:rPr>
                <w:rFonts w:eastAsia="楷体"/>
                <w:color w:val="auto"/>
                <w:kern w:val="0"/>
                <w:sz w:val="28"/>
                <w:szCs w:val="28"/>
                <w:highlight w:val="none"/>
              </w:rPr>
              <w:t>七</w:t>
            </w:r>
          </w:p>
        </w:tc>
        <w:tc>
          <w:tcPr>
            <w:tcW w:w="8356" w:type="dxa"/>
            <w:gridSpan w:val="5"/>
            <w:tcBorders>
              <w:tl2br w:val="nil"/>
              <w:tr2bl w:val="nil"/>
            </w:tcBorders>
          </w:tcPr>
          <w:p>
            <w:pPr>
              <w:snapToGrid w:val="0"/>
              <w:rPr>
                <w:rFonts w:eastAsia="楷体"/>
                <w:color w:val="auto"/>
                <w:kern w:val="0"/>
                <w:sz w:val="24"/>
                <w:szCs w:val="16"/>
                <w:highlight w:val="none"/>
              </w:rPr>
            </w:pPr>
            <w:r>
              <w:rPr>
                <w:rFonts w:eastAsia="楷体"/>
                <w:color w:val="auto"/>
                <w:kern w:val="0"/>
                <w:sz w:val="24"/>
                <w:szCs w:val="16"/>
                <w:highlight w:val="none"/>
              </w:rPr>
              <w:t>本比选申请人声明：</w:t>
            </w:r>
          </w:p>
          <w:p>
            <w:pPr>
              <w:adjustRightInd w:val="0"/>
              <w:snapToGrid w:val="0"/>
              <w:ind w:firstLine="480" w:firstLineChars="200"/>
              <w:rPr>
                <w:rFonts w:eastAsia="楷体"/>
                <w:color w:val="auto"/>
                <w:spacing w:val="40"/>
                <w:kern w:val="0"/>
                <w:sz w:val="44"/>
                <w:szCs w:val="44"/>
                <w:highlight w:val="none"/>
              </w:rPr>
            </w:pPr>
            <w:r>
              <w:rPr>
                <w:rFonts w:eastAsia="楷体"/>
                <w:color w:val="auto"/>
                <w:kern w:val="0"/>
                <w:sz w:val="24"/>
                <w:szCs w:val="16"/>
                <w:highlight w:val="none"/>
              </w:rPr>
              <w:t>本声明书的各项内容均属实，如有虚假，将依法承担相应责任，同时比选人可视其情况终止本比选申请人的比选申请资格，如已中选可取消中选资格，并没收比选项目保证金。</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463" w:type="dxa"/>
            <w:gridSpan w:val="2"/>
            <w:tcBorders>
              <w:tl2br w:val="nil"/>
              <w:tr2bl w:val="nil"/>
            </w:tcBorders>
            <w:vAlign w:val="center"/>
          </w:tcPr>
          <w:p>
            <w:pPr>
              <w:snapToGrid w:val="0"/>
              <w:jc w:val="center"/>
              <w:rPr>
                <w:rFonts w:eastAsia="楷体"/>
                <w:color w:val="auto"/>
                <w:kern w:val="0"/>
                <w:sz w:val="24"/>
                <w:szCs w:val="16"/>
                <w:highlight w:val="none"/>
              </w:rPr>
            </w:pPr>
            <w:r>
              <w:rPr>
                <w:rFonts w:eastAsia="楷体"/>
                <w:color w:val="auto"/>
                <w:kern w:val="0"/>
                <w:sz w:val="24"/>
                <w:szCs w:val="16"/>
                <w:highlight w:val="none"/>
              </w:rPr>
              <w:t>比选申请人 地址</w:t>
            </w:r>
          </w:p>
        </w:tc>
        <w:tc>
          <w:tcPr>
            <w:tcW w:w="1984" w:type="dxa"/>
            <w:tcBorders>
              <w:tl2br w:val="nil"/>
              <w:tr2bl w:val="nil"/>
            </w:tcBorders>
            <w:vAlign w:val="center"/>
          </w:tcPr>
          <w:p>
            <w:pPr>
              <w:snapToGrid w:val="0"/>
              <w:ind w:firstLine="480"/>
              <w:jc w:val="center"/>
              <w:rPr>
                <w:rFonts w:eastAsia="楷体"/>
                <w:color w:val="auto"/>
                <w:kern w:val="0"/>
                <w:sz w:val="24"/>
                <w:szCs w:val="16"/>
                <w:highlight w:val="none"/>
              </w:rPr>
            </w:pPr>
          </w:p>
        </w:tc>
        <w:tc>
          <w:tcPr>
            <w:tcW w:w="1234" w:type="dxa"/>
            <w:tcBorders>
              <w:tl2br w:val="nil"/>
              <w:tr2bl w:val="nil"/>
            </w:tcBorders>
            <w:vAlign w:val="center"/>
          </w:tcPr>
          <w:p>
            <w:pPr>
              <w:snapToGrid w:val="0"/>
              <w:jc w:val="center"/>
              <w:rPr>
                <w:rFonts w:eastAsia="楷体"/>
                <w:color w:val="auto"/>
                <w:kern w:val="0"/>
                <w:sz w:val="24"/>
                <w:szCs w:val="16"/>
                <w:highlight w:val="none"/>
              </w:rPr>
            </w:pPr>
            <w:r>
              <w:rPr>
                <w:rFonts w:eastAsia="楷体"/>
                <w:color w:val="auto"/>
                <w:kern w:val="0"/>
                <w:sz w:val="24"/>
                <w:szCs w:val="16"/>
                <w:highlight w:val="none"/>
              </w:rPr>
              <w:t>邮政编码</w:t>
            </w:r>
          </w:p>
        </w:tc>
        <w:tc>
          <w:tcPr>
            <w:tcW w:w="2140" w:type="dxa"/>
            <w:tcBorders>
              <w:tl2br w:val="nil"/>
              <w:tr2bl w:val="nil"/>
            </w:tcBorders>
          </w:tcPr>
          <w:p>
            <w:pPr>
              <w:snapToGrid w:val="0"/>
              <w:ind w:firstLine="480"/>
              <w:jc w:val="left"/>
              <w:rPr>
                <w:rFonts w:eastAsia="楷体"/>
                <w:color w:val="auto"/>
                <w:kern w:val="0"/>
                <w:sz w:val="24"/>
                <w:szCs w:val="16"/>
                <w:highlight w:val="none"/>
              </w:rPr>
            </w:pPr>
          </w:p>
        </w:tc>
        <w:tc>
          <w:tcPr>
            <w:tcW w:w="2519" w:type="dxa"/>
            <w:vMerge w:val="restart"/>
            <w:tcBorders>
              <w:tl2br w:val="nil"/>
              <w:tr2bl w:val="nil"/>
            </w:tcBorders>
          </w:tcPr>
          <w:p>
            <w:pPr>
              <w:snapToGrid w:val="0"/>
              <w:rPr>
                <w:rFonts w:eastAsia="楷体"/>
                <w:color w:val="auto"/>
                <w:kern w:val="0"/>
                <w:sz w:val="24"/>
                <w:szCs w:val="16"/>
                <w:highlight w:val="none"/>
              </w:rPr>
            </w:pPr>
            <w:r>
              <w:rPr>
                <w:rFonts w:eastAsia="楷体"/>
                <w:color w:val="auto"/>
                <w:kern w:val="0"/>
                <w:sz w:val="24"/>
                <w:szCs w:val="16"/>
                <w:highlight w:val="none"/>
              </w:rPr>
              <w:t>比选申请单位：</w:t>
            </w:r>
          </w:p>
          <w:p>
            <w:pPr>
              <w:snapToGrid w:val="0"/>
              <w:ind w:firstLine="480"/>
              <w:jc w:val="center"/>
              <w:rPr>
                <w:rFonts w:eastAsia="楷体"/>
                <w:color w:val="auto"/>
                <w:kern w:val="0"/>
                <w:sz w:val="24"/>
                <w:szCs w:val="16"/>
                <w:highlight w:val="none"/>
              </w:rPr>
            </w:pPr>
          </w:p>
          <w:p>
            <w:pPr>
              <w:snapToGrid w:val="0"/>
              <w:ind w:firstLine="480"/>
              <w:jc w:val="center"/>
              <w:rPr>
                <w:rFonts w:eastAsia="楷体"/>
                <w:color w:val="auto"/>
                <w:kern w:val="0"/>
                <w:sz w:val="24"/>
                <w:szCs w:val="16"/>
                <w:highlight w:val="none"/>
              </w:rPr>
            </w:pPr>
            <w:r>
              <w:rPr>
                <w:rFonts w:eastAsia="楷体"/>
                <w:color w:val="auto"/>
                <w:kern w:val="0"/>
                <w:sz w:val="24"/>
                <w:szCs w:val="16"/>
                <w:highlight w:val="none"/>
              </w:rPr>
              <w:t xml:space="preserve">      （盖章）</w:t>
            </w:r>
          </w:p>
          <w:p>
            <w:pPr>
              <w:snapToGrid w:val="0"/>
              <w:rPr>
                <w:rFonts w:eastAsia="楷体"/>
                <w:color w:val="auto"/>
                <w:kern w:val="0"/>
                <w:sz w:val="24"/>
                <w:szCs w:val="16"/>
                <w:highlight w:val="none"/>
              </w:rPr>
            </w:pPr>
          </w:p>
          <w:p>
            <w:pPr>
              <w:ind w:firstLine="480" w:firstLineChars="200"/>
              <w:rPr>
                <w:rFonts w:eastAsia="仿宋"/>
                <w:color w:val="auto"/>
                <w:kern w:val="0"/>
                <w:sz w:val="24"/>
                <w:szCs w:val="24"/>
                <w:highlight w:val="none"/>
              </w:rPr>
            </w:pPr>
          </w:p>
          <w:p>
            <w:pPr>
              <w:snapToGrid w:val="0"/>
              <w:rPr>
                <w:rFonts w:eastAsia="楷体"/>
                <w:color w:val="auto"/>
                <w:kern w:val="0"/>
                <w:sz w:val="24"/>
                <w:szCs w:val="16"/>
                <w:highlight w:val="none"/>
              </w:rPr>
            </w:pPr>
            <w:r>
              <w:rPr>
                <w:rFonts w:eastAsia="楷体"/>
                <w:color w:val="auto"/>
                <w:kern w:val="0"/>
                <w:sz w:val="24"/>
                <w:szCs w:val="16"/>
                <w:highlight w:val="none"/>
              </w:rPr>
              <w:t>法定代表人或委托</w:t>
            </w:r>
          </w:p>
          <w:p>
            <w:pPr>
              <w:snapToGrid w:val="0"/>
              <w:rPr>
                <w:rFonts w:eastAsia="楷体"/>
                <w:color w:val="auto"/>
                <w:kern w:val="0"/>
                <w:sz w:val="24"/>
                <w:szCs w:val="16"/>
                <w:highlight w:val="none"/>
              </w:rPr>
            </w:pPr>
            <w:r>
              <w:rPr>
                <w:rFonts w:eastAsia="楷体"/>
                <w:color w:val="auto"/>
                <w:kern w:val="0"/>
                <w:sz w:val="24"/>
                <w:szCs w:val="16"/>
                <w:highlight w:val="none"/>
              </w:rPr>
              <w:t>代理人签名：</w:t>
            </w:r>
          </w:p>
          <w:p>
            <w:pPr>
              <w:snapToGrid w:val="0"/>
              <w:ind w:firstLine="480"/>
              <w:jc w:val="center"/>
              <w:rPr>
                <w:rFonts w:eastAsia="楷体"/>
                <w:color w:val="auto"/>
                <w:kern w:val="0"/>
                <w:sz w:val="24"/>
                <w:szCs w:val="16"/>
                <w:highlight w:val="none"/>
              </w:rPr>
            </w:pPr>
          </w:p>
          <w:p>
            <w:pPr>
              <w:ind w:firstLine="480" w:firstLineChars="200"/>
              <w:rPr>
                <w:rFonts w:eastAsia="仿宋"/>
                <w:color w:val="auto"/>
                <w:kern w:val="0"/>
                <w:sz w:val="24"/>
                <w:szCs w:val="24"/>
                <w:highlight w:val="none"/>
              </w:rPr>
            </w:pPr>
          </w:p>
          <w:p>
            <w:pPr>
              <w:snapToGrid w:val="0"/>
              <w:ind w:firstLine="480"/>
              <w:jc w:val="center"/>
              <w:rPr>
                <w:rFonts w:eastAsia="楷体"/>
                <w:color w:val="auto"/>
                <w:kern w:val="0"/>
                <w:sz w:val="24"/>
                <w:szCs w:val="16"/>
                <w:highlight w:val="none"/>
              </w:rPr>
            </w:pPr>
            <w:r>
              <w:rPr>
                <w:rFonts w:eastAsia="楷体"/>
                <w:color w:val="auto"/>
                <w:kern w:val="0"/>
                <w:sz w:val="24"/>
                <w:szCs w:val="16"/>
                <w:highlight w:val="none"/>
              </w:rPr>
              <w:t>年   月   日</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463" w:type="dxa"/>
            <w:gridSpan w:val="2"/>
            <w:tcBorders>
              <w:tl2br w:val="nil"/>
              <w:tr2bl w:val="nil"/>
            </w:tcBorders>
            <w:vAlign w:val="center"/>
          </w:tcPr>
          <w:p>
            <w:pPr>
              <w:snapToGrid w:val="0"/>
              <w:jc w:val="center"/>
              <w:rPr>
                <w:rFonts w:eastAsia="楷体"/>
                <w:color w:val="auto"/>
                <w:kern w:val="0"/>
                <w:sz w:val="24"/>
                <w:szCs w:val="16"/>
                <w:highlight w:val="none"/>
              </w:rPr>
            </w:pPr>
            <w:r>
              <w:rPr>
                <w:rFonts w:eastAsia="楷体"/>
                <w:color w:val="auto"/>
                <w:kern w:val="0"/>
                <w:sz w:val="24"/>
                <w:szCs w:val="16"/>
                <w:highlight w:val="none"/>
              </w:rPr>
              <w:t>联系电话</w:t>
            </w:r>
          </w:p>
        </w:tc>
        <w:tc>
          <w:tcPr>
            <w:tcW w:w="1984" w:type="dxa"/>
            <w:tcBorders>
              <w:tl2br w:val="nil"/>
              <w:tr2bl w:val="nil"/>
            </w:tcBorders>
            <w:vAlign w:val="center"/>
          </w:tcPr>
          <w:p>
            <w:pPr>
              <w:snapToGrid w:val="0"/>
              <w:ind w:firstLine="480"/>
              <w:jc w:val="center"/>
              <w:rPr>
                <w:rFonts w:eastAsia="楷体"/>
                <w:color w:val="auto"/>
                <w:kern w:val="0"/>
                <w:sz w:val="24"/>
                <w:szCs w:val="16"/>
                <w:highlight w:val="none"/>
              </w:rPr>
            </w:pPr>
          </w:p>
        </w:tc>
        <w:tc>
          <w:tcPr>
            <w:tcW w:w="1234" w:type="dxa"/>
            <w:tcBorders>
              <w:tl2br w:val="nil"/>
              <w:tr2bl w:val="nil"/>
            </w:tcBorders>
            <w:vAlign w:val="center"/>
          </w:tcPr>
          <w:p>
            <w:pPr>
              <w:snapToGrid w:val="0"/>
              <w:jc w:val="center"/>
              <w:rPr>
                <w:rFonts w:eastAsia="楷体"/>
                <w:color w:val="auto"/>
                <w:kern w:val="0"/>
                <w:sz w:val="24"/>
                <w:szCs w:val="16"/>
                <w:highlight w:val="none"/>
              </w:rPr>
            </w:pPr>
            <w:r>
              <w:rPr>
                <w:rFonts w:eastAsia="楷体"/>
                <w:color w:val="auto"/>
                <w:kern w:val="0"/>
                <w:sz w:val="24"/>
                <w:szCs w:val="16"/>
                <w:highlight w:val="none"/>
              </w:rPr>
              <w:t>传真电话</w:t>
            </w:r>
          </w:p>
        </w:tc>
        <w:tc>
          <w:tcPr>
            <w:tcW w:w="2140" w:type="dxa"/>
            <w:tcBorders>
              <w:tl2br w:val="nil"/>
              <w:tr2bl w:val="nil"/>
            </w:tcBorders>
          </w:tcPr>
          <w:p>
            <w:pPr>
              <w:snapToGrid w:val="0"/>
              <w:ind w:firstLine="480"/>
              <w:jc w:val="left"/>
              <w:rPr>
                <w:rFonts w:eastAsia="楷体"/>
                <w:color w:val="auto"/>
                <w:kern w:val="0"/>
                <w:sz w:val="24"/>
                <w:szCs w:val="16"/>
                <w:highlight w:val="none"/>
              </w:rPr>
            </w:pPr>
          </w:p>
        </w:tc>
        <w:tc>
          <w:tcPr>
            <w:tcW w:w="2519" w:type="dxa"/>
            <w:vMerge w:val="continue"/>
            <w:tcBorders>
              <w:tl2br w:val="nil"/>
              <w:tr2bl w:val="nil"/>
            </w:tcBorders>
          </w:tcPr>
          <w:p>
            <w:pPr>
              <w:snapToGrid w:val="0"/>
              <w:ind w:firstLine="480"/>
              <w:jc w:val="left"/>
              <w:rPr>
                <w:rFonts w:eastAsia="楷体"/>
                <w:color w:val="auto"/>
                <w:kern w:val="0"/>
                <w:sz w:val="24"/>
                <w:szCs w:val="16"/>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463" w:type="dxa"/>
            <w:gridSpan w:val="2"/>
            <w:tcBorders>
              <w:tl2br w:val="nil"/>
              <w:tr2bl w:val="nil"/>
            </w:tcBorders>
            <w:vAlign w:val="center"/>
          </w:tcPr>
          <w:p>
            <w:pPr>
              <w:snapToGrid w:val="0"/>
              <w:jc w:val="center"/>
              <w:rPr>
                <w:rFonts w:eastAsia="楷体"/>
                <w:color w:val="auto"/>
                <w:kern w:val="0"/>
                <w:sz w:val="24"/>
                <w:szCs w:val="16"/>
                <w:highlight w:val="none"/>
              </w:rPr>
            </w:pPr>
            <w:r>
              <w:rPr>
                <w:rFonts w:eastAsia="楷体"/>
                <w:color w:val="auto"/>
                <w:kern w:val="0"/>
                <w:sz w:val="24"/>
                <w:szCs w:val="16"/>
                <w:highlight w:val="none"/>
              </w:rPr>
              <w:t>开户银行</w:t>
            </w:r>
          </w:p>
        </w:tc>
        <w:tc>
          <w:tcPr>
            <w:tcW w:w="1984" w:type="dxa"/>
            <w:tcBorders>
              <w:tl2br w:val="nil"/>
              <w:tr2bl w:val="nil"/>
            </w:tcBorders>
            <w:vAlign w:val="center"/>
          </w:tcPr>
          <w:p>
            <w:pPr>
              <w:snapToGrid w:val="0"/>
              <w:ind w:firstLine="480"/>
              <w:jc w:val="center"/>
              <w:rPr>
                <w:rFonts w:eastAsia="楷体"/>
                <w:color w:val="auto"/>
                <w:kern w:val="0"/>
                <w:sz w:val="24"/>
                <w:szCs w:val="16"/>
                <w:highlight w:val="none"/>
              </w:rPr>
            </w:pPr>
          </w:p>
        </w:tc>
        <w:tc>
          <w:tcPr>
            <w:tcW w:w="1234" w:type="dxa"/>
            <w:tcBorders>
              <w:tl2br w:val="nil"/>
              <w:tr2bl w:val="nil"/>
            </w:tcBorders>
            <w:vAlign w:val="center"/>
          </w:tcPr>
          <w:p>
            <w:pPr>
              <w:snapToGrid w:val="0"/>
              <w:jc w:val="center"/>
              <w:rPr>
                <w:rFonts w:eastAsia="楷体"/>
                <w:color w:val="auto"/>
                <w:kern w:val="0"/>
                <w:sz w:val="24"/>
                <w:szCs w:val="16"/>
                <w:highlight w:val="none"/>
              </w:rPr>
            </w:pPr>
            <w:r>
              <w:rPr>
                <w:rFonts w:eastAsia="楷体"/>
                <w:color w:val="auto"/>
                <w:kern w:val="0"/>
                <w:sz w:val="24"/>
                <w:szCs w:val="16"/>
                <w:highlight w:val="none"/>
              </w:rPr>
              <w:t>银行帐号</w:t>
            </w:r>
          </w:p>
        </w:tc>
        <w:tc>
          <w:tcPr>
            <w:tcW w:w="2140" w:type="dxa"/>
            <w:tcBorders>
              <w:tl2br w:val="nil"/>
              <w:tr2bl w:val="nil"/>
            </w:tcBorders>
          </w:tcPr>
          <w:p>
            <w:pPr>
              <w:snapToGrid w:val="0"/>
              <w:ind w:firstLine="480"/>
              <w:jc w:val="left"/>
              <w:rPr>
                <w:rFonts w:eastAsia="楷体"/>
                <w:color w:val="auto"/>
                <w:kern w:val="0"/>
                <w:sz w:val="24"/>
                <w:szCs w:val="16"/>
                <w:highlight w:val="none"/>
              </w:rPr>
            </w:pPr>
          </w:p>
        </w:tc>
        <w:tc>
          <w:tcPr>
            <w:tcW w:w="2519" w:type="dxa"/>
            <w:vMerge w:val="continue"/>
            <w:tcBorders>
              <w:tl2br w:val="nil"/>
              <w:tr2bl w:val="nil"/>
            </w:tcBorders>
          </w:tcPr>
          <w:p>
            <w:pPr>
              <w:snapToGrid w:val="0"/>
              <w:ind w:firstLine="480"/>
              <w:jc w:val="left"/>
              <w:rPr>
                <w:rFonts w:eastAsia="楷体"/>
                <w:color w:val="auto"/>
                <w:kern w:val="0"/>
                <w:sz w:val="24"/>
                <w:szCs w:val="16"/>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6821" w:type="dxa"/>
            <w:gridSpan w:val="5"/>
            <w:tcBorders>
              <w:tl2br w:val="nil"/>
              <w:tr2bl w:val="nil"/>
            </w:tcBorders>
            <w:vAlign w:val="center"/>
          </w:tcPr>
          <w:p>
            <w:pPr>
              <w:snapToGrid w:val="0"/>
              <w:ind w:firstLine="560" w:firstLineChars="200"/>
              <w:jc w:val="left"/>
              <w:rPr>
                <w:rFonts w:eastAsia="楷体"/>
                <w:color w:val="auto"/>
                <w:kern w:val="0"/>
                <w:sz w:val="24"/>
                <w:szCs w:val="16"/>
                <w:highlight w:val="none"/>
              </w:rPr>
            </w:pPr>
            <w:r>
              <w:rPr>
                <w:rFonts w:eastAsia="楷体"/>
                <w:color w:val="auto"/>
                <w:kern w:val="0"/>
                <w:sz w:val="28"/>
                <w:szCs w:val="18"/>
                <w:highlight w:val="none"/>
              </w:rPr>
              <w:t>比选申请人承诺上述联系地址及号码均为确定、有效的联系方式，比选人使用上述联系方式，比选申请人均表示认可。</w:t>
            </w:r>
          </w:p>
        </w:tc>
        <w:tc>
          <w:tcPr>
            <w:tcW w:w="2519" w:type="dxa"/>
            <w:vMerge w:val="continue"/>
            <w:tcBorders>
              <w:tl2br w:val="nil"/>
              <w:tr2bl w:val="nil"/>
            </w:tcBorders>
          </w:tcPr>
          <w:p>
            <w:pPr>
              <w:snapToGrid w:val="0"/>
              <w:ind w:firstLine="480"/>
              <w:jc w:val="left"/>
              <w:rPr>
                <w:rFonts w:eastAsia="楷体"/>
                <w:color w:val="auto"/>
                <w:kern w:val="0"/>
                <w:sz w:val="24"/>
                <w:szCs w:val="16"/>
                <w:highlight w:val="none"/>
              </w:rPr>
            </w:pPr>
          </w:p>
        </w:tc>
      </w:tr>
    </w:tbl>
    <w:p>
      <w:pPr>
        <w:pageBreakBefore/>
        <w:jc w:val="center"/>
        <w:outlineLvl w:val="1"/>
        <w:rPr>
          <w:rFonts w:hint="eastAsia" w:ascii="楷体" w:hAnsi="楷体" w:eastAsia="楷体" w:cs="楷体"/>
          <w:kern w:val="44"/>
          <w:sz w:val="44"/>
          <w:szCs w:val="44"/>
          <w:highlight w:val="none"/>
        </w:rPr>
      </w:pPr>
      <w:r>
        <w:rPr>
          <w:rFonts w:hint="eastAsia" w:ascii="楷体" w:hAnsi="楷体" w:eastAsia="楷体" w:cs="楷体"/>
          <w:kern w:val="44"/>
          <w:sz w:val="44"/>
          <w:szCs w:val="44"/>
          <w:highlight w:val="none"/>
        </w:rPr>
        <w:t>三、法定代表人资格证明书</w:t>
      </w:r>
    </w:p>
    <w:p>
      <w:pPr>
        <w:widowControl/>
        <w:spacing w:line="590" w:lineRule="exact"/>
        <w:rPr>
          <w:rFonts w:hint="eastAsia" w:ascii="楷体" w:hAnsi="楷体" w:eastAsia="楷体" w:cs="楷体"/>
          <w:sz w:val="32"/>
          <w:szCs w:val="32"/>
          <w:highlight w:val="none"/>
          <w:lang w:bidi="ar"/>
        </w:rPr>
      </w:pPr>
      <w:r>
        <w:rPr>
          <w:rFonts w:hint="eastAsia" w:ascii="楷体" w:hAnsi="楷体" w:eastAsia="楷体" w:cs="楷体"/>
          <w:sz w:val="32"/>
          <w:szCs w:val="32"/>
          <w:highlight w:val="none"/>
          <w:lang w:bidi="ar"/>
        </w:rPr>
        <w:t>（</w:t>
      </w:r>
      <w:r>
        <w:rPr>
          <w:rFonts w:hint="eastAsia" w:ascii="楷体" w:hAnsi="楷体" w:eastAsia="楷体" w:cs="楷体"/>
          <w:sz w:val="32"/>
          <w:szCs w:val="32"/>
          <w:highlight w:val="none"/>
          <w:lang w:val="en-US" w:eastAsia="zh-CN" w:bidi="ar"/>
        </w:rPr>
        <w:t>比选人</w:t>
      </w:r>
      <w:r>
        <w:rPr>
          <w:rFonts w:hint="eastAsia" w:ascii="楷体" w:hAnsi="楷体" w:eastAsia="楷体" w:cs="楷体"/>
          <w:sz w:val="32"/>
          <w:szCs w:val="32"/>
          <w:highlight w:val="none"/>
          <w:lang w:bidi="ar"/>
        </w:rPr>
        <w:t>全称）：</w:t>
      </w:r>
    </w:p>
    <w:p>
      <w:pPr>
        <w:widowControl/>
        <w:spacing w:line="590" w:lineRule="exact"/>
        <w:ind w:firstLine="640" w:firstLineChars="200"/>
        <w:rPr>
          <w:rFonts w:hint="eastAsia" w:ascii="楷体" w:hAnsi="楷体" w:eastAsia="楷体" w:cs="楷体"/>
          <w:sz w:val="32"/>
          <w:szCs w:val="32"/>
          <w:highlight w:val="none"/>
          <w:lang w:bidi="ar"/>
        </w:rPr>
      </w:pPr>
      <w:r>
        <w:rPr>
          <w:rFonts w:hint="eastAsia" w:ascii="楷体" w:hAnsi="楷体" w:eastAsia="楷体" w:cs="楷体"/>
          <w:sz w:val="32"/>
          <w:szCs w:val="32"/>
          <w:highlight w:val="none"/>
          <w:lang w:bidi="ar"/>
        </w:rPr>
        <w:t>（法定代表人姓名）系（</w:t>
      </w:r>
      <w:r>
        <w:rPr>
          <w:rFonts w:hint="eastAsia" w:ascii="楷体" w:hAnsi="楷体" w:eastAsia="楷体" w:cs="楷体"/>
          <w:sz w:val="32"/>
          <w:szCs w:val="32"/>
          <w:highlight w:val="none"/>
          <w:lang w:val="en-US" w:eastAsia="zh-CN" w:bidi="ar"/>
        </w:rPr>
        <w:t>参选单位</w:t>
      </w:r>
      <w:r>
        <w:rPr>
          <w:rFonts w:hint="eastAsia" w:ascii="楷体" w:hAnsi="楷体" w:eastAsia="楷体" w:cs="楷体"/>
          <w:sz w:val="32"/>
          <w:szCs w:val="32"/>
          <w:highlight w:val="none"/>
          <w:lang w:bidi="ar"/>
        </w:rPr>
        <w:t>全称）的法定代表人。</w:t>
      </w:r>
    </w:p>
    <w:p>
      <w:pPr>
        <w:widowControl/>
        <w:spacing w:line="590" w:lineRule="exact"/>
        <w:ind w:firstLine="640" w:firstLineChars="200"/>
        <w:rPr>
          <w:rFonts w:hint="eastAsia" w:ascii="楷体" w:hAnsi="楷体" w:eastAsia="楷体" w:cs="楷体"/>
          <w:sz w:val="32"/>
          <w:szCs w:val="32"/>
          <w:highlight w:val="none"/>
          <w:lang w:bidi="ar"/>
        </w:rPr>
      </w:pPr>
    </w:p>
    <w:p>
      <w:pPr>
        <w:widowControl/>
        <w:spacing w:line="590" w:lineRule="exact"/>
        <w:ind w:firstLine="640" w:firstLineChars="200"/>
        <w:rPr>
          <w:rFonts w:hint="eastAsia" w:ascii="楷体" w:hAnsi="楷体" w:eastAsia="楷体" w:cs="楷体"/>
          <w:sz w:val="32"/>
          <w:szCs w:val="32"/>
          <w:highlight w:val="none"/>
          <w:lang w:bidi="ar"/>
        </w:rPr>
      </w:pPr>
      <w:r>
        <w:rPr>
          <w:rFonts w:hint="eastAsia" w:ascii="楷体" w:hAnsi="楷体" w:eastAsia="楷体" w:cs="楷体"/>
          <w:sz w:val="32"/>
          <w:szCs w:val="32"/>
          <w:highlight w:val="none"/>
          <w:lang w:bidi="ar"/>
        </w:rPr>
        <w:t>特此证明!</w:t>
      </w:r>
    </w:p>
    <w:p>
      <w:pPr>
        <w:spacing w:line="572" w:lineRule="exact"/>
        <w:ind w:firstLine="640" w:firstLineChars="200"/>
        <w:rPr>
          <w:rFonts w:hint="eastAsia" w:ascii="楷体" w:hAnsi="楷体" w:eastAsia="楷体" w:cs="楷体"/>
          <w:sz w:val="32"/>
          <w:szCs w:val="28"/>
          <w:highlight w:val="none"/>
        </w:rPr>
      </w:pPr>
    </w:p>
    <w:p>
      <w:pPr>
        <w:spacing w:line="572" w:lineRule="exact"/>
        <w:ind w:firstLine="640" w:firstLineChars="200"/>
        <w:rPr>
          <w:rFonts w:ascii="Times New Roman" w:hAnsi="Times New Roman" w:eastAsia="仿宋_GB2312"/>
          <w:sz w:val="32"/>
          <w:szCs w:val="28"/>
          <w:highlight w:val="none"/>
        </w:rPr>
      </w:pPr>
    </w:p>
    <w:p>
      <w:pPr>
        <w:spacing w:line="572" w:lineRule="exact"/>
        <w:ind w:firstLine="640" w:firstLineChars="200"/>
        <w:rPr>
          <w:rFonts w:ascii="Times New Roman" w:hAnsi="Times New Roman" w:eastAsia="仿宋_GB2312"/>
          <w:sz w:val="32"/>
          <w:szCs w:val="28"/>
          <w:highlight w:val="none"/>
        </w:rPr>
      </w:pPr>
    </w:p>
    <w:p>
      <w:pPr>
        <w:spacing w:line="572" w:lineRule="exact"/>
        <w:ind w:firstLine="640" w:firstLineChars="200"/>
        <w:rPr>
          <w:rFonts w:ascii="Times New Roman" w:hAnsi="Times New Roman" w:eastAsia="仿宋_GB2312"/>
          <w:sz w:val="32"/>
          <w:szCs w:val="28"/>
          <w:highlight w:val="none"/>
        </w:rPr>
      </w:pPr>
    </w:p>
    <w:p>
      <w:pPr>
        <w:spacing w:line="572" w:lineRule="exact"/>
        <w:ind w:firstLine="480" w:firstLineChars="200"/>
        <w:rPr>
          <w:rFonts w:ascii="Times New Roman" w:hAnsi="Times New Roman" w:eastAsia="仿宋_GB2312"/>
          <w:sz w:val="32"/>
          <w:szCs w:val="28"/>
          <w:highlight w:val="none"/>
        </w:rPr>
      </w:pPr>
      <w:r>
        <w:rPr>
          <w:rFonts w:ascii="Times New Roman" w:hAnsi="Times New Roman" w:eastAsia="仿宋_GB2312"/>
          <w:sz w:val="24"/>
          <w:szCs w:val="28"/>
          <w:highlight w:val="none"/>
        </w:rPr>
        <mc:AlternateContent>
          <mc:Choice Requires="wps">
            <w:drawing>
              <wp:anchor distT="0" distB="0" distL="114300" distR="114300" simplePos="0" relativeHeight="251660288" behindDoc="0" locked="0" layoutInCell="1" allowOverlap="1">
                <wp:simplePos x="0" y="0"/>
                <wp:positionH relativeFrom="column">
                  <wp:posOffset>3034665</wp:posOffset>
                </wp:positionH>
                <wp:positionV relativeFrom="paragraph">
                  <wp:posOffset>13970</wp:posOffset>
                </wp:positionV>
                <wp:extent cx="2569210" cy="1125855"/>
                <wp:effectExtent l="4445" t="4445" r="17145"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69210" cy="1125855"/>
                        </a:xfrm>
                        <a:prstGeom prst="rect">
                          <a:avLst/>
                        </a:prstGeom>
                        <a:solidFill>
                          <a:srgbClr val="FFFFFF"/>
                        </a:solidFill>
                        <a:ln w="9525">
                          <a:solidFill>
                            <a:srgbClr val="000000"/>
                          </a:solidFill>
                          <a:prstDash val="dash"/>
                          <a:miter lim="800000"/>
                        </a:ln>
                      </wps:spPr>
                      <wps:txbx>
                        <w:txbxContent>
                          <w:p>
                            <w:pPr>
                              <w:jc w:val="center"/>
                              <w:rPr>
                                <w:rFonts w:hint="eastAsia" w:ascii="楷体" w:hAnsi="楷体" w:eastAsia="楷体" w:cs="楷体"/>
                                <w:sz w:val="30"/>
                                <w:szCs w:val="30"/>
                              </w:rPr>
                            </w:pPr>
                            <w:r>
                              <w:rPr>
                                <w:rFonts w:hint="eastAsia" w:ascii="楷体" w:hAnsi="楷体" w:eastAsia="楷体" w:cs="楷体"/>
                                <w:sz w:val="30"/>
                                <w:szCs w:val="30"/>
                              </w:rPr>
                              <w:t>法定代表人身份证复印件</w:t>
                            </w:r>
                          </w:p>
                          <w:p>
                            <w:pPr>
                              <w:jc w:val="center"/>
                              <w:rPr>
                                <w:rFonts w:hint="eastAsia" w:ascii="楷体" w:hAnsi="楷体" w:eastAsia="楷体" w:cs="楷体"/>
                                <w:sz w:val="30"/>
                                <w:szCs w:val="30"/>
                              </w:rPr>
                            </w:pPr>
                            <w:r>
                              <w:rPr>
                                <w:rFonts w:hint="eastAsia" w:ascii="楷体" w:hAnsi="楷体" w:eastAsia="楷体" w:cs="楷体"/>
                                <w:sz w:val="30"/>
                                <w:szCs w:val="30"/>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8.95pt;margin-top:1.1pt;height:88.65pt;width:202.3pt;z-index:251660288;v-text-anchor:middle;mso-width-relative:page;mso-height-relative:page;" fillcolor="#FFFFFF" filled="t" stroked="t" coordsize="21600,21600" o:gfxdata="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0IW3FtYAAAAJAQAADwAAAAAA&#10;AAABACAAAAAiAAAAZHJzL2Rvd25yZXYueG1sUEsBAhQAFAAAAAgAh07iQJsuTiVOAgAAogQAAA4A&#10;AAAAAAAAAQAgAAAAJQEAAGRycy9lMm9Eb2MueG1sUEsFBgAAAAAGAAYAWQEAAOUFAAAAAA==&#10;">
                <v:fill on="t" focussize="0,0"/>
                <v:stroke color="#000000" miterlimit="8" joinstyle="miter" dashstyle="dash"/>
                <v:imagedata o:title=""/>
                <o:lock v:ext="edit" aspectratio="f"/>
                <v:textbox>
                  <w:txbxContent>
                    <w:p>
                      <w:pPr>
                        <w:jc w:val="center"/>
                        <w:rPr>
                          <w:rFonts w:hint="eastAsia" w:ascii="楷体" w:hAnsi="楷体" w:eastAsia="楷体" w:cs="楷体"/>
                          <w:sz w:val="30"/>
                          <w:szCs w:val="30"/>
                        </w:rPr>
                      </w:pPr>
                      <w:r>
                        <w:rPr>
                          <w:rFonts w:hint="eastAsia" w:ascii="楷体" w:hAnsi="楷体" w:eastAsia="楷体" w:cs="楷体"/>
                          <w:sz w:val="30"/>
                          <w:szCs w:val="30"/>
                        </w:rPr>
                        <w:t>法定代表人身份证复印件</w:t>
                      </w:r>
                    </w:p>
                    <w:p>
                      <w:pPr>
                        <w:jc w:val="center"/>
                        <w:rPr>
                          <w:rFonts w:hint="eastAsia" w:ascii="楷体" w:hAnsi="楷体" w:eastAsia="楷体" w:cs="楷体"/>
                          <w:sz w:val="30"/>
                          <w:szCs w:val="30"/>
                        </w:rPr>
                      </w:pPr>
                      <w:r>
                        <w:rPr>
                          <w:rFonts w:hint="eastAsia" w:ascii="楷体" w:hAnsi="楷体" w:eastAsia="楷体" w:cs="楷体"/>
                          <w:sz w:val="30"/>
                          <w:szCs w:val="30"/>
                        </w:rPr>
                        <w:t>（反面）</w:t>
                      </w:r>
                    </w:p>
                  </w:txbxContent>
                </v:textbox>
              </v:shape>
            </w:pict>
          </mc:Fallback>
        </mc:AlternateContent>
      </w:r>
      <w:r>
        <w:rPr>
          <w:rFonts w:ascii="Times New Roman" w:hAnsi="Times New Roman" w:eastAsia="仿宋_GB2312"/>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301625</wp:posOffset>
                </wp:positionH>
                <wp:positionV relativeFrom="paragraph">
                  <wp:posOffset>22225</wp:posOffset>
                </wp:positionV>
                <wp:extent cx="2423795" cy="1125855"/>
                <wp:effectExtent l="5080" t="5080" r="952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2379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hint="eastAsia" w:ascii="楷体" w:hAnsi="楷体" w:eastAsia="楷体" w:cs="楷体"/>
                                <w:sz w:val="30"/>
                                <w:szCs w:val="30"/>
                              </w:rPr>
                            </w:pPr>
                            <w:r>
                              <w:rPr>
                                <w:rFonts w:hint="eastAsia" w:ascii="楷体" w:hAnsi="楷体" w:eastAsia="楷体" w:cs="楷体"/>
                                <w:sz w:val="30"/>
                                <w:szCs w:val="30"/>
                              </w:rPr>
                              <w:t>法定代表人身份证复印件</w:t>
                            </w:r>
                          </w:p>
                          <w:p>
                            <w:pPr>
                              <w:jc w:val="center"/>
                              <w:rPr>
                                <w:rFonts w:hint="eastAsia" w:ascii="楷体" w:hAnsi="楷体" w:eastAsia="楷体" w:cs="楷体"/>
                                <w:sz w:val="30"/>
                                <w:szCs w:val="30"/>
                              </w:rPr>
                            </w:pPr>
                            <w:r>
                              <w:rPr>
                                <w:rFonts w:hint="eastAsia" w:ascii="楷体" w:hAnsi="楷体" w:eastAsia="楷体" w:cs="楷体"/>
                                <w:sz w:val="30"/>
                                <w:szCs w:val="30"/>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75pt;margin-top:1.75pt;height:88.65pt;width:190.85pt;z-index:251659264;v-text-anchor:middle;mso-width-relative:page;mso-height-relative:page;" fillcolor="#FFFFFF" filled="t" stroked="t" coordsize="21600,21600" o:gfxdata="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aFvL2NUAAAAIAQAADwAAAAAA&#10;AAABACAAAAAiAAAAZHJzL2Rvd25yZXYueG1sUEsBAhQAFAAAAAgAh07iQGwllzN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hint="eastAsia" w:ascii="楷体" w:hAnsi="楷体" w:eastAsia="楷体" w:cs="楷体"/>
                          <w:sz w:val="30"/>
                          <w:szCs w:val="30"/>
                        </w:rPr>
                      </w:pPr>
                      <w:r>
                        <w:rPr>
                          <w:rFonts w:hint="eastAsia" w:ascii="楷体" w:hAnsi="楷体" w:eastAsia="楷体" w:cs="楷体"/>
                          <w:sz w:val="30"/>
                          <w:szCs w:val="30"/>
                        </w:rPr>
                        <w:t>法定代表人身份证复印件</w:t>
                      </w:r>
                    </w:p>
                    <w:p>
                      <w:pPr>
                        <w:jc w:val="center"/>
                        <w:rPr>
                          <w:rFonts w:hint="eastAsia" w:ascii="楷体" w:hAnsi="楷体" w:eastAsia="楷体" w:cs="楷体"/>
                          <w:sz w:val="30"/>
                          <w:szCs w:val="30"/>
                        </w:rPr>
                      </w:pPr>
                      <w:r>
                        <w:rPr>
                          <w:rFonts w:hint="eastAsia" w:ascii="楷体" w:hAnsi="楷体" w:eastAsia="楷体" w:cs="楷体"/>
                          <w:sz w:val="30"/>
                          <w:szCs w:val="30"/>
                        </w:rPr>
                        <w:t>（正面）</w:t>
                      </w:r>
                    </w:p>
                  </w:txbxContent>
                </v:textbox>
              </v:shape>
            </w:pict>
          </mc:Fallback>
        </mc:AlternateContent>
      </w:r>
    </w:p>
    <w:p>
      <w:pPr>
        <w:spacing w:line="572" w:lineRule="exact"/>
        <w:ind w:firstLine="640" w:firstLineChars="200"/>
        <w:rPr>
          <w:rFonts w:ascii="Times New Roman" w:hAnsi="Times New Roman" w:eastAsia="仿宋_GB2312"/>
          <w:sz w:val="32"/>
          <w:szCs w:val="28"/>
          <w:highlight w:val="none"/>
        </w:rPr>
      </w:pPr>
    </w:p>
    <w:p>
      <w:pPr>
        <w:spacing w:line="572" w:lineRule="exact"/>
        <w:ind w:firstLine="640" w:firstLineChars="200"/>
        <w:rPr>
          <w:rFonts w:ascii="Times New Roman" w:hAnsi="Times New Roman" w:eastAsia="仿宋_GB2312"/>
          <w:sz w:val="32"/>
          <w:szCs w:val="28"/>
          <w:highlight w:val="none"/>
        </w:rPr>
      </w:pPr>
      <w:r>
        <w:rPr>
          <w:rFonts w:hint="eastAsia" w:ascii="Times New Roman" w:hAnsi="Times New Roman" w:eastAsia="仿宋_GB2312"/>
          <w:sz w:val="32"/>
          <w:szCs w:val="28"/>
          <w:highlight w:val="none"/>
        </w:rPr>
        <w:t xml:space="preserve">                       </w:t>
      </w:r>
    </w:p>
    <w:p>
      <w:pPr>
        <w:spacing w:line="572" w:lineRule="exact"/>
        <w:ind w:firstLine="640" w:firstLineChars="200"/>
        <w:rPr>
          <w:rFonts w:ascii="Times New Roman" w:hAnsi="Times New Roman" w:eastAsia="仿宋_GB2312"/>
          <w:sz w:val="32"/>
          <w:szCs w:val="28"/>
          <w:highlight w:val="none"/>
        </w:rPr>
      </w:pPr>
    </w:p>
    <w:p>
      <w:pPr>
        <w:spacing w:line="572" w:lineRule="exact"/>
        <w:ind w:firstLine="0" w:firstLineChars="0"/>
        <w:rPr>
          <w:rFonts w:ascii="Times New Roman" w:hAnsi="Times New Roman" w:eastAsia="仿宋_GB2312"/>
          <w:sz w:val="32"/>
          <w:szCs w:val="28"/>
          <w:highlight w:val="none"/>
        </w:rPr>
      </w:pPr>
    </w:p>
    <w:p>
      <w:pPr>
        <w:spacing w:line="572" w:lineRule="exact"/>
        <w:ind w:firstLine="640" w:firstLineChars="200"/>
        <w:rPr>
          <w:rFonts w:ascii="Times New Roman" w:hAnsi="Times New Roman" w:eastAsia="仿宋_GB2312"/>
          <w:sz w:val="32"/>
          <w:szCs w:val="28"/>
          <w:highlight w:val="none"/>
        </w:rPr>
      </w:pPr>
    </w:p>
    <w:p>
      <w:pPr>
        <w:widowControl/>
        <w:spacing w:line="590" w:lineRule="exact"/>
        <w:ind w:firstLine="640" w:firstLineChars="0"/>
        <w:rPr>
          <w:rFonts w:ascii="Times New Roman" w:hAnsi="Times New Roman" w:eastAsia="楷体"/>
          <w:sz w:val="32"/>
          <w:szCs w:val="32"/>
          <w:highlight w:val="none"/>
        </w:rPr>
      </w:pPr>
    </w:p>
    <w:p>
      <w:pPr>
        <w:pageBreakBefore w:val="0"/>
        <w:widowControl/>
        <w:adjustRightInd/>
        <w:snapToGrid/>
        <w:spacing w:line="590" w:lineRule="exact"/>
        <w:ind w:firstLine="3526" w:firstLineChars="1102"/>
        <w:jc w:val="left"/>
        <w:rPr>
          <w:rFonts w:ascii="Times New Roman" w:hAnsi="Times New Roman" w:eastAsia="楷体"/>
          <w:sz w:val="32"/>
          <w:szCs w:val="32"/>
          <w:highlight w:val="none"/>
          <w:u w:val="none"/>
        </w:rPr>
      </w:pPr>
      <w:r>
        <w:rPr>
          <w:rFonts w:hint="eastAsia" w:eastAsia="楷体"/>
          <w:sz w:val="32"/>
          <w:szCs w:val="32"/>
          <w:highlight w:val="none"/>
          <w:lang w:val="en-US" w:eastAsia="zh-CN"/>
        </w:rPr>
        <w:t>参选单位</w:t>
      </w:r>
      <w:r>
        <w:rPr>
          <w:rFonts w:ascii="Times New Roman" w:hAnsi="Times New Roman" w:eastAsia="楷体"/>
          <w:sz w:val="32"/>
          <w:szCs w:val="32"/>
          <w:highlight w:val="none"/>
        </w:rPr>
        <w:t>：</w:t>
      </w:r>
      <w:r>
        <w:rPr>
          <w:rFonts w:ascii="Times New Roman" w:hAnsi="Times New Roman" w:eastAsia="楷体"/>
          <w:sz w:val="32"/>
          <w:szCs w:val="32"/>
          <w:highlight w:val="none"/>
          <w:u w:val="none"/>
        </w:rPr>
        <w:t xml:space="preserve">            （公章）</w:t>
      </w:r>
    </w:p>
    <w:p>
      <w:pPr>
        <w:pageBreakBefore w:val="0"/>
        <w:widowControl/>
        <w:adjustRightInd/>
        <w:snapToGrid/>
        <w:spacing w:line="590" w:lineRule="exact"/>
        <w:ind w:firstLine="3526" w:firstLineChars="1102"/>
        <w:jc w:val="left"/>
        <w:rPr>
          <w:rFonts w:eastAsia="楷体"/>
          <w:b/>
          <w:color w:val="auto"/>
          <w:spacing w:val="40"/>
          <w:sz w:val="44"/>
          <w:szCs w:val="44"/>
          <w:highlight w:val="none"/>
        </w:rPr>
      </w:pPr>
      <w:r>
        <w:rPr>
          <w:rFonts w:ascii="Times New Roman" w:hAnsi="Times New Roman" w:eastAsia="楷体"/>
          <w:sz w:val="32"/>
          <w:szCs w:val="32"/>
          <w:highlight w:val="none"/>
        </w:rPr>
        <w:t>日     期：</w:t>
      </w:r>
      <w:r>
        <w:rPr>
          <w:rFonts w:ascii="Times New Roman" w:hAnsi="Times New Roman" w:eastAsia="楷体"/>
          <w:sz w:val="32"/>
          <w:szCs w:val="32"/>
          <w:highlight w:val="none"/>
          <w:u w:val="none"/>
        </w:rPr>
        <w:t xml:space="preserve">     </w:t>
      </w:r>
      <w:r>
        <w:rPr>
          <w:rFonts w:ascii="Times New Roman" w:hAnsi="Times New Roman" w:eastAsia="楷体"/>
          <w:sz w:val="32"/>
          <w:szCs w:val="32"/>
          <w:highlight w:val="none"/>
        </w:rPr>
        <w:t>年</w:t>
      </w:r>
      <w:r>
        <w:rPr>
          <w:rFonts w:ascii="Times New Roman" w:hAnsi="Times New Roman" w:eastAsia="楷体"/>
          <w:sz w:val="32"/>
          <w:szCs w:val="32"/>
          <w:highlight w:val="none"/>
          <w:u w:val="none"/>
        </w:rPr>
        <w:t xml:space="preserve">    </w:t>
      </w:r>
      <w:r>
        <w:rPr>
          <w:rFonts w:ascii="Times New Roman" w:hAnsi="Times New Roman" w:eastAsia="楷体"/>
          <w:sz w:val="32"/>
          <w:szCs w:val="32"/>
          <w:highlight w:val="none"/>
        </w:rPr>
        <w:t>月</w:t>
      </w:r>
      <w:r>
        <w:rPr>
          <w:rFonts w:ascii="Times New Roman" w:hAnsi="Times New Roman" w:eastAsia="楷体"/>
          <w:sz w:val="32"/>
          <w:szCs w:val="32"/>
          <w:highlight w:val="none"/>
          <w:u w:val="none"/>
        </w:rPr>
        <w:t xml:space="preserve">     </w:t>
      </w:r>
      <w:r>
        <w:rPr>
          <w:rFonts w:ascii="Times New Roman" w:hAnsi="Times New Roman" w:eastAsia="楷体"/>
          <w:sz w:val="32"/>
          <w:szCs w:val="32"/>
          <w:highlight w:val="none"/>
        </w:rPr>
        <w:t>日</w:t>
      </w:r>
    </w:p>
    <w:p>
      <w:pPr>
        <w:pageBreakBefore/>
        <w:widowControl/>
        <w:adjustRightInd w:val="0"/>
        <w:snapToGrid w:val="0"/>
        <w:spacing w:line="590" w:lineRule="exact"/>
        <w:ind w:firstLine="198" w:firstLineChars="38"/>
        <w:jc w:val="center"/>
        <w:rPr>
          <w:rFonts w:eastAsia="楷体"/>
          <w:b/>
          <w:color w:val="auto"/>
          <w:spacing w:val="40"/>
          <w:sz w:val="44"/>
          <w:szCs w:val="44"/>
          <w:highlight w:val="none"/>
        </w:rPr>
      </w:pPr>
      <w:r>
        <w:rPr>
          <w:rFonts w:hint="eastAsia" w:eastAsia="楷体"/>
          <w:b/>
          <w:color w:val="auto"/>
          <w:spacing w:val="40"/>
          <w:sz w:val="44"/>
          <w:szCs w:val="44"/>
          <w:highlight w:val="none"/>
          <w:lang w:val="en-US" w:eastAsia="zh-CN"/>
        </w:rPr>
        <w:t>四</w:t>
      </w:r>
      <w:r>
        <w:rPr>
          <w:rFonts w:eastAsia="楷体"/>
          <w:b/>
          <w:color w:val="auto"/>
          <w:spacing w:val="40"/>
          <w:sz w:val="44"/>
          <w:szCs w:val="44"/>
          <w:highlight w:val="none"/>
        </w:rPr>
        <w:t>、授权委托书</w:t>
      </w:r>
    </w:p>
    <w:p>
      <w:pPr>
        <w:widowControl/>
        <w:spacing w:line="590" w:lineRule="exact"/>
        <w:ind w:firstLine="640"/>
        <w:rPr>
          <w:rFonts w:eastAsia="楷体"/>
          <w:color w:val="auto"/>
          <w:sz w:val="32"/>
          <w:szCs w:val="32"/>
          <w:highlight w:val="none"/>
        </w:rPr>
      </w:pPr>
      <w:r>
        <w:rPr>
          <w:rFonts w:eastAsia="楷体"/>
          <w:color w:val="auto"/>
          <w:sz w:val="32"/>
          <w:szCs w:val="32"/>
          <w:highlight w:val="none"/>
        </w:rPr>
        <w:t>委托人：</w:t>
      </w:r>
      <w:r>
        <w:rPr>
          <w:rFonts w:eastAsia="楷体"/>
          <w:color w:val="auto"/>
          <w:sz w:val="32"/>
          <w:szCs w:val="32"/>
          <w:highlight w:val="none"/>
          <w:u w:val="single"/>
        </w:rPr>
        <w:t>（单位全称）</w:t>
      </w:r>
    </w:p>
    <w:p>
      <w:pPr>
        <w:widowControl/>
        <w:spacing w:line="590" w:lineRule="exact"/>
        <w:ind w:firstLine="640"/>
        <w:rPr>
          <w:rFonts w:eastAsia="楷体"/>
          <w:color w:val="auto"/>
          <w:sz w:val="32"/>
          <w:szCs w:val="32"/>
          <w:highlight w:val="none"/>
        </w:rPr>
      </w:pPr>
      <w:r>
        <w:rPr>
          <w:rFonts w:eastAsia="楷体"/>
          <w:color w:val="auto"/>
          <w:sz w:val="32"/>
          <w:szCs w:val="32"/>
          <w:highlight w:val="none"/>
        </w:rPr>
        <w:t>地址：</w:t>
      </w:r>
    </w:p>
    <w:p>
      <w:pPr>
        <w:widowControl/>
        <w:spacing w:line="590" w:lineRule="exact"/>
        <w:ind w:firstLine="640"/>
        <w:rPr>
          <w:rFonts w:eastAsia="楷体"/>
          <w:color w:val="auto"/>
          <w:sz w:val="32"/>
          <w:szCs w:val="32"/>
          <w:highlight w:val="none"/>
        </w:rPr>
      </w:pPr>
      <w:r>
        <w:rPr>
          <w:rFonts w:eastAsia="楷体"/>
          <w:color w:val="auto"/>
          <w:sz w:val="32"/>
          <w:szCs w:val="32"/>
          <w:highlight w:val="none"/>
        </w:rPr>
        <w:t>法定代表人：</w:t>
      </w:r>
    </w:p>
    <w:p>
      <w:pPr>
        <w:widowControl/>
        <w:spacing w:line="590" w:lineRule="exact"/>
        <w:ind w:firstLine="640"/>
        <w:rPr>
          <w:rFonts w:eastAsia="楷体"/>
          <w:color w:val="auto"/>
          <w:sz w:val="32"/>
          <w:szCs w:val="32"/>
          <w:highlight w:val="none"/>
        </w:rPr>
      </w:pPr>
      <w:r>
        <w:rPr>
          <w:rFonts w:eastAsia="楷体"/>
          <w:color w:val="auto"/>
          <w:sz w:val="32"/>
          <w:szCs w:val="32"/>
          <w:highlight w:val="none"/>
        </w:rPr>
        <w:t>委托代理人姓名：</w:t>
      </w:r>
    </w:p>
    <w:p>
      <w:pPr>
        <w:widowControl/>
        <w:spacing w:line="590" w:lineRule="exact"/>
        <w:ind w:firstLine="640"/>
        <w:rPr>
          <w:rFonts w:eastAsia="楷体"/>
          <w:color w:val="auto"/>
          <w:sz w:val="32"/>
          <w:szCs w:val="32"/>
          <w:highlight w:val="none"/>
        </w:rPr>
      </w:pPr>
      <w:r>
        <w:rPr>
          <w:rFonts w:eastAsia="楷体"/>
          <w:color w:val="auto"/>
          <w:sz w:val="32"/>
          <w:szCs w:val="32"/>
          <w:highlight w:val="none"/>
        </w:rPr>
        <w:t>委托代理人职务：</w:t>
      </w:r>
    </w:p>
    <w:p>
      <w:pPr>
        <w:widowControl/>
        <w:spacing w:line="590" w:lineRule="exact"/>
        <w:ind w:firstLine="640"/>
        <w:rPr>
          <w:rFonts w:eastAsia="楷体"/>
          <w:color w:val="auto"/>
          <w:sz w:val="32"/>
          <w:szCs w:val="32"/>
          <w:highlight w:val="none"/>
        </w:rPr>
      </w:pPr>
      <w:r>
        <w:rPr>
          <w:rFonts w:eastAsia="楷体"/>
          <w:color w:val="auto"/>
          <w:sz w:val="32"/>
          <w:szCs w:val="32"/>
          <w:highlight w:val="none"/>
        </w:rPr>
        <w:t>委托代理人身份证号：</w:t>
      </w:r>
    </w:p>
    <w:p>
      <w:pPr>
        <w:widowControl/>
        <w:spacing w:line="590" w:lineRule="exact"/>
        <w:jc w:val="left"/>
        <w:rPr>
          <w:rFonts w:eastAsia="楷体"/>
          <w:color w:val="auto"/>
          <w:sz w:val="32"/>
          <w:szCs w:val="32"/>
          <w:highlight w:val="none"/>
        </w:rPr>
      </w:pPr>
      <w:r>
        <w:rPr>
          <w:rFonts w:hint="eastAsia" w:eastAsia="楷体"/>
          <w:color w:val="auto"/>
          <w:sz w:val="32"/>
          <w:szCs w:val="32"/>
          <w:highlight w:val="none"/>
        </w:rPr>
        <w:t>　　</w:t>
      </w:r>
      <w:r>
        <w:rPr>
          <w:rFonts w:eastAsia="楷体"/>
          <w:color w:val="auto"/>
          <w:sz w:val="32"/>
          <w:szCs w:val="32"/>
          <w:highlight w:val="none"/>
        </w:rPr>
        <w:t>委托人现委托上列委托代理人为我公司代理人，以本公司的名义参加成都粮食集团有限公司</w:t>
      </w:r>
      <w:r>
        <w:rPr>
          <w:rFonts w:eastAsia="楷体"/>
          <w:b/>
          <w:bCs/>
          <w:color w:val="auto"/>
          <w:sz w:val="32"/>
          <w:szCs w:val="32"/>
          <w:highlight w:val="none"/>
          <w:u w:val="single"/>
        </w:rPr>
        <w:t>“</w:t>
      </w:r>
      <w:r>
        <w:rPr>
          <w:rFonts w:hint="eastAsia" w:eastAsia="楷体"/>
          <w:b/>
          <w:bCs/>
          <w:color w:val="auto"/>
          <w:sz w:val="32"/>
          <w:szCs w:val="32"/>
          <w:highlight w:val="none"/>
          <w:u w:val="single"/>
          <w:lang w:eastAsia="zh-CN"/>
        </w:rPr>
        <w:t>青白江产业园扩建策划服务项目</w:t>
      </w:r>
      <w:r>
        <w:rPr>
          <w:rFonts w:eastAsia="楷体"/>
          <w:b/>
          <w:bCs/>
          <w:color w:val="auto"/>
          <w:sz w:val="32"/>
          <w:szCs w:val="32"/>
          <w:highlight w:val="none"/>
          <w:u w:val="single"/>
        </w:rPr>
        <w:t>”</w:t>
      </w:r>
      <w:r>
        <w:rPr>
          <w:rFonts w:eastAsia="楷体"/>
          <w:color w:val="auto"/>
          <w:sz w:val="32"/>
          <w:szCs w:val="32"/>
          <w:highlight w:val="none"/>
        </w:rPr>
        <w:t>的相关活动，该委托代理人在比选、合同谈判、合同签订、履行过程中所签署的一切文件及处理与之有关的一切事务，本委托人均予以承认，并由本委托人承担全部法律责任。</w:t>
      </w:r>
    </w:p>
    <w:p>
      <w:pPr>
        <w:widowControl/>
        <w:spacing w:line="590" w:lineRule="exact"/>
        <w:ind w:firstLine="640"/>
        <w:rPr>
          <w:rFonts w:eastAsia="楷体"/>
          <w:color w:val="auto"/>
          <w:sz w:val="32"/>
          <w:szCs w:val="32"/>
          <w:highlight w:val="none"/>
        </w:rPr>
      </w:pPr>
      <w:r>
        <w:rPr>
          <w:rFonts w:eastAsia="楷体"/>
          <w:color w:val="auto"/>
          <w:sz w:val="32"/>
          <w:szCs w:val="32"/>
          <w:highlight w:val="none"/>
        </w:rPr>
        <w:t>委托代理人无转委托权。</w:t>
      </w:r>
    </w:p>
    <w:p>
      <w:pPr>
        <w:widowControl/>
        <w:spacing w:line="590" w:lineRule="exact"/>
        <w:ind w:firstLine="640"/>
        <w:rPr>
          <w:rFonts w:eastAsia="楷体"/>
          <w:color w:val="auto"/>
          <w:sz w:val="32"/>
          <w:szCs w:val="32"/>
          <w:highlight w:val="none"/>
        </w:rPr>
      </w:pPr>
      <w:r>
        <w:rPr>
          <w:rFonts w:eastAsia="楷体"/>
          <w:color w:val="auto"/>
          <w:sz w:val="32"/>
          <w:szCs w:val="32"/>
          <w:highlight w:val="none"/>
        </w:rPr>
        <w:t>特此委托</w:t>
      </w:r>
    </w:p>
    <w:p>
      <w:pPr>
        <w:widowControl/>
        <w:spacing w:line="590" w:lineRule="exact"/>
        <w:ind w:firstLine="640"/>
        <w:rPr>
          <w:rFonts w:eastAsia="楷体"/>
          <w:color w:val="auto"/>
          <w:sz w:val="32"/>
          <w:szCs w:val="32"/>
          <w:highlight w:val="none"/>
        </w:rPr>
      </w:pPr>
      <w:r>
        <w:rPr>
          <w:rFonts w:eastAsia="楷体"/>
          <w:color w:val="auto"/>
          <w:sz w:val="32"/>
          <w:szCs w:val="32"/>
          <w:highlight w:val="none"/>
        </w:rPr>
        <w:t>委托人：（盖章）</w:t>
      </w:r>
    </w:p>
    <w:p>
      <w:pPr>
        <w:widowControl/>
        <w:spacing w:line="590" w:lineRule="exact"/>
        <w:ind w:firstLine="640"/>
        <w:rPr>
          <w:rFonts w:eastAsia="楷体"/>
          <w:color w:val="auto"/>
          <w:sz w:val="32"/>
          <w:szCs w:val="32"/>
          <w:highlight w:val="none"/>
        </w:rPr>
      </w:pPr>
      <w:r>
        <w:rPr>
          <w:rFonts w:eastAsia="楷体"/>
          <w:color w:val="auto"/>
          <w:sz w:val="32"/>
          <w:szCs w:val="32"/>
          <w:highlight w:val="none"/>
        </w:rPr>
        <w:t>委托代理人：（签名）</w:t>
      </w:r>
    </w:p>
    <w:p>
      <w:pPr>
        <w:widowControl/>
        <w:spacing w:line="590" w:lineRule="exact"/>
        <w:ind w:firstLine="640"/>
        <w:rPr>
          <w:rFonts w:eastAsia="楷体"/>
          <w:color w:val="auto"/>
          <w:sz w:val="32"/>
          <w:szCs w:val="32"/>
          <w:highlight w:val="none"/>
        </w:rPr>
      </w:pPr>
      <w:r>
        <w:rPr>
          <w:rFonts w:eastAsia="楷体"/>
          <w:color w:val="auto"/>
          <w:sz w:val="32"/>
          <w:szCs w:val="32"/>
          <w:highlight w:val="none"/>
        </w:rPr>
        <w:t>法定代表人：（签名）</w:t>
      </w:r>
    </w:p>
    <w:p>
      <w:pPr>
        <w:widowControl/>
        <w:spacing w:line="590" w:lineRule="exact"/>
        <w:ind w:firstLine="640"/>
        <w:jc w:val="right"/>
        <w:rPr>
          <w:rFonts w:eastAsia="楷体"/>
          <w:color w:val="auto"/>
          <w:sz w:val="32"/>
          <w:szCs w:val="32"/>
          <w:highlight w:val="none"/>
        </w:rPr>
      </w:pPr>
      <w:r>
        <w:rPr>
          <w:rFonts w:eastAsia="楷体"/>
          <w:color w:val="auto"/>
          <w:sz w:val="32"/>
          <w:szCs w:val="32"/>
          <w:highlight w:val="none"/>
        </w:rPr>
        <w:t>年   月   日</w:t>
      </w:r>
    </w:p>
    <w:p>
      <w:pPr>
        <w:widowControl/>
        <w:spacing w:line="590" w:lineRule="exact"/>
        <w:ind w:firstLine="640"/>
        <w:rPr>
          <w:rFonts w:eastAsia="楷体"/>
          <w:color w:val="auto"/>
          <w:sz w:val="32"/>
          <w:szCs w:val="32"/>
          <w:highlight w:val="none"/>
        </w:rPr>
      </w:pPr>
    </w:p>
    <w:p>
      <w:pPr>
        <w:widowControl/>
        <w:spacing w:line="590" w:lineRule="exact"/>
        <w:ind w:firstLine="640"/>
        <w:rPr>
          <w:rFonts w:eastAsia="楷体"/>
          <w:color w:val="auto"/>
          <w:sz w:val="32"/>
          <w:szCs w:val="32"/>
          <w:highlight w:val="none"/>
        </w:rPr>
      </w:pPr>
      <w:r>
        <w:rPr>
          <w:rFonts w:eastAsia="楷体"/>
          <w:color w:val="auto"/>
          <w:sz w:val="32"/>
          <w:szCs w:val="32"/>
          <w:highlight w:val="none"/>
        </w:rPr>
        <w:t>请附比选</w:t>
      </w:r>
      <w:r>
        <w:rPr>
          <w:rFonts w:hint="eastAsia" w:eastAsia="楷体"/>
          <w:color w:val="auto"/>
          <w:sz w:val="32"/>
          <w:szCs w:val="32"/>
          <w:highlight w:val="none"/>
          <w:lang w:val="en-US" w:eastAsia="zh-CN"/>
        </w:rPr>
        <w:t>申请</w:t>
      </w:r>
      <w:r>
        <w:rPr>
          <w:rFonts w:eastAsia="楷体"/>
          <w:color w:val="auto"/>
          <w:sz w:val="32"/>
          <w:szCs w:val="32"/>
          <w:highlight w:val="none"/>
        </w:rPr>
        <w:t>人法定代表人和委托代理人身份证复印件</w:t>
      </w:r>
    </w:p>
    <w:p>
      <w:pPr>
        <w:pageBreakBefore/>
        <w:widowControl/>
        <w:adjustRightInd w:val="0"/>
        <w:snapToGrid w:val="0"/>
        <w:spacing w:line="590" w:lineRule="exact"/>
        <w:ind w:firstLine="198" w:firstLineChars="38"/>
        <w:jc w:val="center"/>
        <w:rPr>
          <w:rFonts w:hint="eastAsia" w:ascii="楷体" w:hAnsi="楷体" w:eastAsia="楷体" w:cs="楷体"/>
          <w:b/>
          <w:color w:val="auto"/>
          <w:spacing w:val="40"/>
          <w:sz w:val="32"/>
          <w:szCs w:val="32"/>
          <w:highlight w:val="none"/>
          <w:lang w:eastAsia="zh-CN"/>
        </w:rPr>
      </w:pPr>
      <w:r>
        <w:rPr>
          <w:rFonts w:hint="eastAsia" w:eastAsia="楷体"/>
          <w:b/>
          <w:color w:val="auto"/>
          <w:spacing w:val="40"/>
          <w:sz w:val="44"/>
          <w:szCs w:val="44"/>
          <w:highlight w:val="none"/>
          <w:lang w:val="en-US" w:eastAsia="zh-CN"/>
        </w:rPr>
        <w:t>五</w:t>
      </w:r>
      <w:r>
        <w:rPr>
          <w:rFonts w:eastAsia="楷体"/>
          <w:b/>
          <w:color w:val="auto"/>
          <w:spacing w:val="40"/>
          <w:sz w:val="44"/>
          <w:szCs w:val="44"/>
          <w:highlight w:val="none"/>
        </w:rPr>
        <w:t>、执行方案</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包括项目整理管理方案、技术服务方案、后续方案等</w:t>
      </w:r>
      <w:r>
        <w:rPr>
          <w:rFonts w:hint="eastAsia" w:ascii="楷体" w:hAnsi="楷体" w:eastAsia="楷体" w:cs="楷体"/>
          <w:sz w:val="32"/>
          <w:szCs w:val="32"/>
          <w:highlight w:val="none"/>
          <w:lang w:eastAsia="zh-CN"/>
        </w:rPr>
        <w:t>）</w:t>
      </w:r>
    </w:p>
    <w:p>
      <w:pPr>
        <w:widowControl/>
        <w:tabs>
          <w:tab w:val="left" w:pos="5925"/>
        </w:tabs>
        <w:adjustRightInd w:val="0"/>
        <w:snapToGrid w:val="0"/>
        <w:spacing w:line="590" w:lineRule="exact"/>
        <w:rPr>
          <w:rFonts w:eastAsia="楷体"/>
          <w:color w:val="auto"/>
          <w:sz w:val="32"/>
          <w:szCs w:val="32"/>
          <w:highlight w:val="none"/>
        </w:rPr>
      </w:pPr>
      <w:r>
        <w:rPr>
          <w:rFonts w:hint="eastAsia" w:eastAsia="楷体"/>
          <w:color w:val="auto"/>
          <w:sz w:val="32"/>
          <w:szCs w:val="32"/>
          <w:highlight w:val="none"/>
        </w:rPr>
        <w:t>　</w:t>
      </w:r>
      <w:r>
        <w:rPr>
          <w:rFonts w:eastAsia="楷体"/>
          <w:b/>
          <w:bCs/>
          <w:color w:val="auto"/>
          <w:sz w:val="32"/>
          <w:szCs w:val="32"/>
          <w:highlight w:val="none"/>
        </w:rPr>
        <w:t>“</w:t>
      </w:r>
      <w:r>
        <w:rPr>
          <w:rFonts w:hint="eastAsia" w:eastAsia="楷体"/>
          <w:b/>
          <w:bCs/>
          <w:color w:val="auto"/>
          <w:sz w:val="32"/>
          <w:szCs w:val="32"/>
          <w:highlight w:val="none"/>
          <w:lang w:eastAsia="zh-CN"/>
        </w:rPr>
        <w:t>青白江产业园扩建策划服务项目</w:t>
      </w:r>
      <w:r>
        <w:rPr>
          <w:rFonts w:eastAsia="楷体"/>
          <w:b/>
          <w:bCs/>
          <w:color w:val="auto"/>
          <w:sz w:val="32"/>
          <w:szCs w:val="32"/>
          <w:highlight w:val="none"/>
        </w:rPr>
        <w:t>”</w:t>
      </w:r>
      <w:r>
        <w:rPr>
          <w:rFonts w:eastAsia="楷体"/>
          <w:color w:val="auto"/>
          <w:sz w:val="32"/>
          <w:szCs w:val="32"/>
          <w:highlight w:val="none"/>
        </w:rPr>
        <w:t>：</w:t>
      </w:r>
    </w:p>
    <w:p>
      <w:pPr>
        <w:widowControl/>
        <w:tabs>
          <w:tab w:val="left" w:pos="5925"/>
        </w:tabs>
        <w:adjustRightInd w:val="0"/>
        <w:snapToGrid w:val="0"/>
        <w:spacing w:line="590" w:lineRule="exact"/>
        <w:ind w:firstLine="640"/>
        <w:rPr>
          <w:rFonts w:eastAsia="楷体"/>
          <w:color w:val="auto"/>
          <w:sz w:val="32"/>
          <w:szCs w:val="32"/>
          <w:highlight w:val="none"/>
        </w:rPr>
      </w:pPr>
      <w:r>
        <w:rPr>
          <w:rFonts w:eastAsia="楷体"/>
          <w:color w:val="auto"/>
          <w:sz w:val="32"/>
          <w:szCs w:val="32"/>
          <w:highlight w:val="none"/>
        </w:rPr>
        <w:t>1.执行内容</w:t>
      </w:r>
    </w:p>
    <w:p>
      <w:pPr>
        <w:widowControl/>
        <w:tabs>
          <w:tab w:val="left" w:pos="5925"/>
        </w:tabs>
        <w:adjustRightInd w:val="0"/>
        <w:snapToGrid w:val="0"/>
        <w:spacing w:line="590" w:lineRule="exact"/>
        <w:ind w:firstLine="640"/>
        <w:rPr>
          <w:rFonts w:eastAsia="楷体"/>
          <w:color w:val="auto"/>
          <w:sz w:val="32"/>
          <w:szCs w:val="32"/>
          <w:highlight w:val="none"/>
        </w:rPr>
      </w:pPr>
    </w:p>
    <w:p>
      <w:pPr>
        <w:widowControl/>
        <w:tabs>
          <w:tab w:val="left" w:pos="5925"/>
        </w:tabs>
        <w:adjustRightInd w:val="0"/>
        <w:snapToGrid w:val="0"/>
        <w:spacing w:line="590" w:lineRule="exact"/>
        <w:ind w:firstLine="640"/>
        <w:rPr>
          <w:rFonts w:eastAsia="楷体"/>
          <w:color w:val="auto"/>
          <w:sz w:val="32"/>
          <w:szCs w:val="32"/>
          <w:highlight w:val="none"/>
        </w:rPr>
      </w:pPr>
      <w:r>
        <w:rPr>
          <w:rFonts w:eastAsia="楷体"/>
          <w:color w:val="auto"/>
          <w:sz w:val="32"/>
          <w:szCs w:val="32"/>
          <w:highlight w:val="none"/>
        </w:rPr>
        <w:t>2.服务承诺</w:t>
      </w:r>
    </w:p>
    <w:p>
      <w:pPr>
        <w:widowControl/>
        <w:tabs>
          <w:tab w:val="left" w:pos="5925"/>
        </w:tabs>
        <w:adjustRightInd w:val="0"/>
        <w:snapToGrid w:val="0"/>
        <w:spacing w:line="590" w:lineRule="exact"/>
        <w:ind w:firstLine="640"/>
        <w:rPr>
          <w:rFonts w:eastAsia="楷体"/>
          <w:color w:val="auto"/>
          <w:sz w:val="32"/>
          <w:szCs w:val="32"/>
          <w:highlight w:val="none"/>
        </w:rPr>
      </w:pPr>
      <w:r>
        <w:rPr>
          <w:rFonts w:eastAsia="楷体"/>
          <w:color w:val="auto"/>
          <w:sz w:val="32"/>
          <w:szCs w:val="32"/>
          <w:highlight w:val="none"/>
        </w:rPr>
        <w:t>（以上内容自拟）</w:t>
      </w:r>
    </w:p>
    <w:p>
      <w:pPr>
        <w:widowControl/>
        <w:tabs>
          <w:tab w:val="left" w:pos="5925"/>
        </w:tabs>
        <w:adjustRightInd w:val="0"/>
        <w:snapToGrid w:val="0"/>
        <w:spacing w:line="590" w:lineRule="exact"/>
        <w:ind w:firstLine="640"/>
        <w:rPr>
          <w:rFonts w:eastAsia="楷体"/>
          <w:bCs/>
          <w:color w:val="auto"/>
          <w:kern w:val="0"/>
          <w:sz w:val="32"/>
          <w:szCs w:val="32"/>
          <w:highlight w:val="none"/>
        </w:rPr>
      </w:pPr>
    </w:p>
    <w:p>
      <w:pPr>
        <w:widowControl/>
        <w:spacing w:line="590" w:lineRule="exact"/>
        <w:ind w:firstLine="640" w:firstLineChars="200"/>
        <w:rPr>
          <w:rFonts w:eastAsia="楷体"/>
          <w:bCs/>
          <w:color w:val="auto"/>
          <w:kern w:val="0"/>
          <w:sz w:val="32"/>
          <w:szCs w:val="32"/>
          <w:highlight w:val="none"/>
        </w:rPr>
      </w:pPr>
    </w:p>
    <w:p>
      <w:pPr>
        <w:widowControl/>
        <w:spacing w:line="590" w:lineRule="exact"/>
        <w:ind w:firstLine="640" w:firstLineChars="200"/>
        <w:rPr>
          <w:rFonts w:eastAsia="楷体"/>
          <w:bCs/>
          <w:color w:val="auto"/>
          <w:kern w:val="0"/>
          <w:sz w:val="32"/>
          <w:szCs w:val="32"/>
          <w:highlight w:val="none"/>
        </w:rPr>
      </w:pPr>
    </w:p>
    <w:p>
      <w:pPr>
        <w:widowControl/>
        <w:spacing w:line="590" w:lineRule="exact"/>
        <w:ind w:firstLine="640" w:firstLineChars="200"/>
        <w:rPr>
          <w:rFonts w:eastAsia="楷体"/>
          <w:bCs/>
          <w:color w:val="auto"/>
          <w:kern w:val="0"/>
          <w:sz w:val="32"/>
          <w:szCs w:val="32"/>
          <w:highlight w:val="none"/>
        </w:rPr>
      </w:pPr>
    </w:p>
    <w:p>
      <w:pPr>
        <w:widowControl/>
        <w:spacing w:line="590" w:lineRule="exact"/>
        <w:ind w:firstLine="0" w:firstLineChars="0"/>
        <w:rPr>
          <w:rFonts w:eastAsia="楷体"/>
          <w:bCs/>
          <w:color w:val="auto"/>
          <w:kern w:val="0"/>
          <w:sz w:val="32"/>
          <w:szCs w:val="32"/>
          <w:highlight w:val="none"/>
        </w:rPr>
      </w:pPr>
    </w:p>
    <w:p>
      <w:pPr>
        <w:widowControl/>
        <w:spacing w:line="590" w:lineRule="exact"/>
        <w:ind w:firstLine="640" w:firstLineChars="200"/>
        <w:rPr>
          <w:rFonts w:eastAsia="楷体"/>
          <w:bCs/>
          <w:color w:val="auto"/>
          <w:kern w:val="0"/>
          <w:sz w:val="32"/>
          <w:szCs w:val="32"/>
          <w:highlight w:val="none"/>
        </w:rPr>
      </w:pPr>
    </w:p>
    <w:p>
      <w:pPr>
        <w:widowControl/>
        <w:spacing w:line="590" w:lineRule="exact"/>
        <w:rPr>
          <w:rFonts w:eastAsia="楷体"/>
          <w:bCs/>
          <w:color w:val="auto"/>
          <w:kern w:val="0"/>
          <w:sz w:val="32"/>
          <w:szCs w:val="32"/>
          <w:highlight w:val="none"/>
        </w:rPr>
      </w:pPr>
    </w:p>
    <w:p>
      <w:pPr>
        <w:widowControl/>
        <w:tabs>
          <w:tab w:val="left" w:pos="5925"/>
        </w:tabs>
        <w:adjustRightInd w:val="0"/>
        <w:snapToGrid w:val="0"/>
        <w:spacing w:line="590" w:lineRule="exact"/>
        <w:ind w:firstLine="640"/>
        <w:rPr>
          <w:rFonts w:eastAsia="楷体"/>
          <w:color w:val="auto"/>
          <w:sz w:val="32"/>
          <w:szCs w:val="32"/>
          <w:highlight w:val="none"/>
          <w:u w:val="single"/>
        </w:rPr>
      </w:pPr>
    </w:p>
    <w:p>
      <w:pPr>
        <w:widowControl/>
        <w:adjustRightInd w:val="0"/>
        <w:snapToGrid w:val="0"/>
        <w:spacing w:line="590" w:lineRule="exact"/>
        <w:ind w:firstLine="198" w:firstLineChars="38"/>
        <w:jc w:val="center"/>
        <w:rPr>
          <w:rFonts w:eastAsia="楷体"/>
          <w:b/>
          <w:color w:val="auto"/>
          <w:spacing w:val="40"/>
          <w:sz w:val="44"/>
          <w:szCs w:val="44"/>
          <w:highlight w:val="none"/>
        </w:rPr>
      </w:pPr>
    </w:p>
    <w:p>
      <w:pPr>
        <w:widowControl/>
        <w:adjustRightInd w:val="0"/>
        <w:snapToGrid w:val="0"/>
        <w:spacing w:line="590" w:lineRule="exact"/>
        <w:ind w:firstLine="198" w:firstLineChars="38"/>
        <w:jc w:val="center"/>
        <w:rPr>
          <w:rFonts w:eastAsia="楷体"/>
          <w:b/>
          <w:color w:val="auto"/>
          <w:spacing w:val="40"/>
          <w:sz w:val="44"/>
          <w:szCs w:val="44"/>
          <w:highlight w:val="none"/>
        </w:rPr>
      </w:pPr>
    </w:p>
    <w:p>
      <w:pPr>
        <w:widowControl/>
        <w:spacing w:line="590" w:lineRule="exact"/>
        <w:ind w:firstLine="640"/>
        <w:rPr>
          <w:rFonts w:eastAsia="楷体"/>
          <w:bCs/>
          <w:color w:val="auto"/>
          <w:sz w:val="32"/>
          <w:szCs w:val="32"/>
          <w:highlight w:val="none"/>
        </w:rPr>
      </w:pPr>
      <w:r>
        <w:rPr>
          <w:rFonts w:eastAsia="楷体"/>
          <w:bCs/>
          <w:color w:val="auto"/>
          <w:sz w:val="32"/>
          <w:szCs w:val="32"/>
          <w:highlight w:val="none"/>
        </w:rPr>
        <w:t>参选单位：（盖章）</w:t>
      </w:r>
    </w:p>
    <w:p>
      <w:pPr>
        <w:widowControl/>
        <w:spacing w:line="590" w:lineRule="exact"/>
        <w:ind w:firstLine="640"/>
        <w:rPr>
          <w:rFonts w:eastAsia="楷体"/>
          <w:bCs/>
          <w:color w:val="auto"/>
          <w:sz w:val="32"/>
          <w:szCs w:val="32"/>
          <w:highlight w:val="none"/>
        </w:rPr>
      </w:pPr>
      <w:r>
        <w:rPr>
          <w:rFonts w:eastAsia="楷体"/>
          <w:bCs/>
          <w:color w:val="auto"/>
          <w:sz w:val="32"/>
          <w:szCs w:val="32"/>
          <w:highlight w:val="none"/>
        </w:rPr>
        <w:t>法定代表人或委托代理人签名：</w:t>
      </w:r>
    </w:p>
    <w:p>
      <w:pPr>
        <w:widowControl/>
        <w:spacing w:line="590" w:lineRule="exact"/>
        <w:ind w:firstLine="640"/>
        <w:jc w:val="right"/>
        <w:rPr>
          <w:rFonts w:eastAsia="楷体"/>
          <w:b/>
          <w:color w:val="auto"/>
          <w:spacing w:val="40"/>
          <w:sz w:val="44"/>
          <w:szCs w:val="44"/>
          <w:highlight w:val="none"/>
        </w:rPr>
      </w:pPr>
      <w:r>
        <w:rPr>
          <w:rFonts w:eastAsia="楷体"/>
          <w:bCs/>
          <w:color w:val="auto"/>
          <w:sz w:val="32"/>
          <w:szCs w:val="32"/>
          <w:highlight w:val="none"/>
        </w:rPr>
        <w:t>年   月   日</w:t>
      </w:r>
    </w:p>
    <w:p>
      <w:pPr>
        <w:pageBreakBefore/>
        <w:widowControl/>
        <w:adjustRightInd w:val="0"/>
        <w:snapToGrid w:val="0"/>
        <w:spacing w:line="590" w:lineRule="exact"/>
        <w:ind w:firstLine="198" w:firstLineChars="38"/>
        <w:jc w:val="center"/>
        <w:rPr>
          <w:rFonts w:eastAsia="楷体"/>
          <w:b/>
          <w:color w:val="auto"/>
          <w:spacing w:val="40"/>
          <w:sz w:val="44"/>
          <w:szCs w:val="44"/>
          <w:highlight w:val="none"/>
        </w:rPr>
      </w:pPr>
      <w:r>
        <w:rPr>
          <w:rFonts w:hint="eastAsia" w:eastAsia="楷体"/>
          <w:b/>
          <w:color w:val="auto"/>
          <w:spacing w:val="40"/>
          <w:sz w:val="44"/>
          <w:szCs w:val="44"/>
          <w:highlight w:val="none"/>
          <w:lang w:val="en-US" w:eastAsia="zh-CN"/>
        </w:rPr>
        <w:t>六</w:t>
      </w:r>
      <w:r>
        <w:rPr>
          <w:rFonts w:eastAsia="楷体"/>
          <w:b/>
          <w:color w:val="auto"/>
          <w:spacing w:val="40"/>
          <w:sz w:val="44"/>
          <w:szCs w:val="44"/>
          <w:highlight w:val="none"/>
        </w:rPr>
        <w:t>、项目服务人员名单</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pPr>
              <w:spacing w:line="590" w:lineRule="exact"/>
              <w:ind w:firstLine="560"/>
              <w:rPr>
                <w:rFonts w:eastAsia="楷体"/>
                <w:color w:val="auto"/>
                <w:kern w:val="0"/>
                <w:sz w:val="28"/>
                <w:szCs w:val="28"/>
                <w:highlight w:val="none"/>
              </w:rPr>
            </w:pPr>
          </w:p>
          <w:p>
            <w:pPr>
              <w:spacing w:line="590" w:lineRule="exact"/>
              <w:rPr>
                <w:rFonts w:eastAsia="楷体"/>
                <w:color w:val="auto"/>
                <w:kern w:val="0"/>
                <w:sz w:val="28"/>
                <w:szCs w:val="28"/>
                <w:highlight w:val="none"/>
              </w:rPr>
            </w:pPr>
            <w:r>
              <w:rPr>
                <w:rFonts w:eastAsia="楷体"/>
                <w:color w:val="auto"/>
                <w:kern w:val="0"/>
                <w:sz w:val="28"/>
                <w:szCs w:val="28"/>
                <w:highlight w:val="none"/>
              </w:rPr>
              <w:t>公司名称：</w:t>
            </w:r>
          </w:p>
        </w:tc>
        <w:tc>
          <w:tcPr>
            <w:tcW w:w="4530" w:type="dxa"/>
          </w:tcPr>
          <w:p>
            <w:pPr>
              <w:spacing w:line="590" w:lineRule="exact"/>
              <w:ind w:firstLine="560"/>
              <w:jc w:val="center"/>
              <w:rPr>
                <w:rFonts w:eastAsia="楷体"/>
                <w:color w:val="auto"/>
                <w:kern w:val="0"/>
                <w:sz w:val="28"/>
                <w:szCs w:val="28"/>
                <w:highlight w:val="none"/>
              </w:rPr>
            </w:pPr>
          </w:p>
          <w:p>
            <w:pPr>
              <w:spacing w:line="590" w:lineRule="exact"/>
              <w:ind w:firstLine="560"/>
              <w:jc w:val="center"/>
              <w:rPr>
                <w:rFonts w:eastAsia="楷体"/>
                <w:color w:val="auto"/>
                <w:kern w:val="0"/>
                <w:sz w:val="28"/>
                <w:szCs w:val="28"/>
                <w:highlight w:val="none"/>
              </w:rPr>
            </w:pPr>
          </w:p>
        </w:tc>
      </w:tr>
    </w:tbl>
    <w:tbl>
      <w:tblPr>
        <w:tblStyle w:val="1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860"/>
        <w:gridCol w:w="2805"/>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pPr>
              <w:widowControl/>
              <w:spacing w:line="590" w:lineRule="exact"/>
              <w:jc w:val="center"/>
              <w:rPr>
                <w:rFonts w:eastAsia="楷体"/>
                <w:color w:val="auto"/>
                <w:sz w:val="28"/>
                <w:szCs w:val="28"/>
                <w:highlight w:val="none"/>
              </w:rPr>
            </w:pPr>
            <w:r>
              <w:rPr>
                <w:rFonts w:eastAsia="楷体"/>
                <w:color w:val="auto"/>
                <w:sz w:val="28"/>
                <w:szCs w:val="28"/>
                <w:highlight w:val="none"/>
              </w:rPr>
              <w:t>序号</w:t>
            </w:r>
          </w:p>
        </w:tc>
        <w:tc>
          <w:tcPr>
            <w:tcW w:w="1860" w:type="dxa"/>
          </w:tcPr>
          <w:p>
            <w:pPr>
              <w:widowControl/>
              <w:spacing w:line="590" w:lineRule="exact"/>
              <w:jc w:val="center"/>
              <w:rPr>
                <w:rFonts w:eastAsia="楷体"/>
                <w:color w:val="auto"/>
                <w:sz w:val="28"/>
                <w:szCs w:val="28"/>
                <w:highlight w:val="none"/>
              </w:rPr>
            </w:pPr>
            <w:r>
              <w:rPr>
                <w:rFonts w:eastAsia="楷体"/>
                <w:color w:val="auto"/>
                <w:sz w:val="28"/>
                <w:szCs w:val="28"/>
                <w:highlight w:val="none"/>
              </w:rPr>
              <w:t>姓名</w:t>
            </w:r>
          </w:p>
        </w:tc>
        <w:tc>
          <w:tcPr>
            <w:tcW w:w="2805" w:type="dxa"/>
          </w:tcPr>
          <w:p>
            <w:pPr>
              <w:widowControl/>
              <w:spacing w:line="590" w:lineRule="exact"/>
              <w:jc w:val="center"/>
              <w:rPr>
                <w:rFonts w:eastAsia="楷体"/>
                <w:color w:val="auto"/>
                <w:sz w:val="28"/>
                <w:szCs w:val="28"/>
                <w:highlight w:val="none"/>
              </w:rPr>
            </w:pPr>
            <w:r>
              <w:rPr>
                <w:rFonts w:eastAsia="楷体"/>
                <w:color w:val="auto"/>
                <w:sz w:val="28"/>
                <w:szCs w:val="28"/>
                <w:highlight w:val="none"/>
              </w:rPr>
              <w:t>职务</w:t>
            </w:r>
          </w:p>
        </w:tc>
        <w:tc>
          <w:tcPr>
            <w:tcW w:w="2715" w:type="dxa"/>
          </w:tcPr>
          <w:p>
            <w:pPr>
              <w:widowControl/>
              <w:spacing w:line="590" w:lineRule="exact"/>
              <w:jc w:val="center"/>
              <w:rPr>
                <w:rFonts w:eastAsia="楷体"/>
                <w:color w:val="auto"/>
                <w:sz w:val="28"/>
                <w:szCs w:val="28"/>
                <w:highlight w:val="none"/>
              </w:rPr>
            </w:pPr>
            <w:r>
              <w:rPr>
                <w:rFonts w:eastAsia="楷体"/>
                <w:color w:val="auto"/>
                <w:sz w:val="28"/>
                <w:szCs w:val="28"/>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pPr>
              <w:widowControl/>
              <w:spacing w:line="590" w:lineRule="exact"/>
              <w:ind w:firstLine="560"/>
              <w:rPr>
                <w:rFonts w:eastAsia="楷体"/>
                <w:color w:val="auto"/>
                <w:sz w:val="28"/>
                <w:szCs w:val="20"/>
                <w:highlight w:val="none"/>
              </w:rPr>
            </w:pPr>
          </w:p>
        </w:tc>
        <w:tc>
          <w:tcPr>
            <w:tcW w:w="1860" w:type="dxa"/>
          </w:tcPr>
          <w:p>
            <w:pPr>
              <w:widowControl/>
              <w:spacing w:line="590" w:lineRule="exact"/>
              <w:ind w:firstLine="560"/>
              <w:rPr>
                <w:rFonts w:eastAsia="楷体"/>
                <w:color w:val="auto"/>
                <w:sz w:val="28"/>
                <w:szCs w:val="20"/>
                <w:highlight w:val="none"/>
              </w:rPr>
            </w:pPr>
          </w:p>
        </w:tc>
        <w:tc>
          <w:tcPr>
            <w:tcW w:w="2805" w:type="dxa"/>
          </w:tcPr>
          <w:p>
            <w:pPr>
              <w:widowControl/>
              <w:spacing w:line="590" w:lineRule="exact"/>
              <w:ind w:firstLine="560"/>
              <w:rPr>
                <w:rFonts w:eastAsia="楷体"/>
                <w:color w:val="auto"/>
                <w:sz w:val="28"/>
                <w:szCs w:val="20"/>
                <w:highlight w:val="none"/>
              </w:rPr>
            </w:pPr>
          </w:p>
        </w:tc>
        <w:tc>
          <w:tcPr>
            <w:tcW w:w="2715" w:type="dxa"/>
          </w:tcPr>
          <w:p>
            <w:pPr>
              <w:widowControl/>
              <w:spacing w:line="590" w:lineRule="exact"/>
              <w:ind w:firstLine="560"/>
              <w:rPr>
                <w:rFonts w:eastAsia="楷体"/>
                <w:color w:val="auto"/>
                <w:sz w:val="28"/>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pPr>
              <w:widowControl/>
              <w:spacing w:line="590" w:lineRule="exact"/>
              <w:ind w:firstLine="560"/>
              <w:rPr>
                <w:rFonts w:eastAsia="楷体"/>
                <w:color w:val="auto"/>
                <w:sz w:val="28"/>
                <w:szCs w:val="20"/>
                <w:highlight w:val="none"/>
              </w:rPr>
            </w:pPr>
          </w:p>
        </w:tc>
        <w:tc>
          <w:tcPr>
            <w:tcW w:w="1860" w:type="dxa"/>
          </w:tcPr>
          <w:p>
            <w:pPr>
              <w:widowControl/>
              <w:spacing w:line="590" w:lineRule="exact"/>
              <w:ind w:firstLine="560"/>
              <w:rPr>
                <w:rFonts w:eastAsia="楷体"/>
                <w:color w:val="auto"/>
                <w:sz w:val="28"/>
                <w:szCs w:val="20"/>
                <w:highlight w:val="none"/>
              </w:rPr>
            </w:pPr>
          </w:p>
        </w:tc>
        <w:tc>
          <w:tcPr>
            <w:tcW w:w="2805" w:type="dxa"/>
          </w:tcPr>
          <w:p>
            <w:pPr>
              <w:widowControl/>
              <w:spacing w:line="590" w:lineRule="exact"/>
              <w:ind w:firstLine="560"/>
              <w:rPr>
                <w:rFonts w:eastAsia="楷体"/>
                <w:color w:val="auto"/>
                <w:sz w:val="28"/>
                <w:szCs w:val="20"/>
                <w:highlight w:val="none"/>
              </w:rPr>
            </w:pPr>
          </w:p>
        </w:tc>
        <w:tc>
          <w:tcPr>
            <w:tcW w:w="2715" w:type="dxa"/>
          </w:tcPr>
          <w:p>
            <w:pPr>
              <w:widowControl/>
              <w:spacing w:line="590" w:lineRule="exact"/>
              <w:ind w:firstLine="560"/>
              <w:rPr>
                <w:rFonts w:eastAsia="楷体"/>
                <w:color w:val="auto"/>
                <w:sz w:val="28"/>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pPr>
              <w:widowControl/>
              <w:spacing w:line="590" w:lineRule="exact"/>
              <w:ind w:firstLine="560"/>
              <w:rPr>
                <w:rFonts w:eastAsia="楷体"/>
                <w:color w:val="auto"/>
                <w:sz w:val="28"/>
                <w:szCs w:val="20"/>
                <w:highlight w:val="none"/>
              </w:rPr>
            </w:pPr>
          </w:p>
        </w:tc>
        <w:tc>
          <w:tcPr>
            <w:tcW w:w="1860" w:type="dxa"/>
          </w:tcPr>
          <w:p>
            <w:pPr>
              <w:widowControl/>
              <w:spacing w:line="590" w:lineRule="exact"/>
              <w:ind w:firstLine="560"/>
              <w:rPr>
                <w:rFonts w:eastAsia="楷体"/>
                <w:color w:val="auto"/>
                <w:sz w:val="28"/>
                <w:szCs w:val="20"/>
                <w:highlight w:val="none"/>
              </w:rPr>
            </w:pPr>
          </w:p>
        </w:tc>
        <w:tc>
          <w:tcPr>
            <w:tcW w:w="2805" w:type="dxa"/>
          </w:tcPr>
          <w:p>
            <w:pPr>
              <w:widowControl/>
              <w:spacing w:line="590" w:lineRule="exact"/>
              <w:ind w:firstLine="560"/>
              <w:rPr>
                <w:rFonts w:eastAsia="楷体"/>
                <w:color w:val="auto"/>
                <w:sz w:val="28"/>
                <w:szCs w:val="20"/>
                <w:highlight w:val="none"/>
              </w:rPr>
            </w:pPr>
          </w:p>
        </w:tc>
        <w:tc>
          <w:tcPr>
            <w:tcW w:w="2715" w:type="dxa"/>
          </w:tcPr>
          <w:p>
            <w:pPr>
              <w:widowControl/>
              <w:spacing w:line="590" w:lineRule="exact"/>
              <w:ind w:firstLine="560"/>
              <w:rPr>
                <w:rFonts w:eastAsia="楷体"/>
                <w:color w:val="auto"/>
                <w:sz w:val="28"/>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pPr>
              <w:widowControl/>
              <w:spacing w:line="590" w:lineRule="exact"/>
              <w:ind w:firstLine="560"/>
              <w:rPr>
                <w:rFonts w:eastAsia="楷体"/>
                <w:color w:val="auto"/>
                <w:sz w:val="28"/>
                <w:szCs w:val="20"/>
                <w:highlight w:val="none"/>
              </w:rPr>
            </w:pPr>
          </w:p>
        </w:tc>
        <w:tc>
          <w:tcPr>
            <w:tcW w:w="1860" w:type="dxa"/>
          </w:tcPr>
          <w:p>
            <w:pPr>
              <w:widowControl/>
              <w:spacing w:line="590" w:lineRule="exact"/>
              <w:ind w:firstLine="560"/>
              <w:rPr>
                <w:rFonts w:eastAsia="楷体"/>
                <w:color w:val="auto"/>
                <w:sz w:val="28"/>
                <w:szCs w:val="20"/>
                <w:highlight w:val="none"/>
              </w:rPr>
            </w:pPr>
          </w:p>
        </w:tc>
        <w:tc>
          <w:tcPr>
            <w:tcW w:w="2805" w:type="dxa"/>
          </w:tcPr>
          <w:p>
            <w:pPr>
              <w:widowControl/>
              <w:spacing w:line="590" w:lineRule="exact"/>
              <w:ind w:firstLine="560"/>
              <w:rPr>
                <w:rFonts w:eastAsia="楷体"/>
                <w:color w:val="auto"/>
                <w:sz w:val="28"/>
                <w:szCs w:val="20"/>
                <w:highlight w:val="none"/>
              </w:rPr>
            </w:pPr>
          </w:p>
        </w:tc>
        <w:tc>
          <w:tcPr>
            <w:tcW w:w="2715" w:type="dxa"/>
          </w:tcPr>
          <w:p>
            <w:pPr>
              <w:widowControl/>
              <w:spacing w:line="590" w:lineRule="exact"/>
              <w:ind w:firstLine="560"/>
              <w:rPr>
                <w:rFonts w:eastAsia="楷体"/>
                <w:color w:val="auto"/>
                <w:sz w:val="28"/>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pPr>
              <w:widowControl/>
              <w:spacing w:line="590" w:lineRule="exact"/>
              <w:ind w:firstLine="560"/>
              <w:rPr>
                <w:rFonts w:eastAsia="楷体"/>
                <w:color w:val="auto"/>
                <w:sz w:val="28"/>
                <w:szCs w:val="20"/>
                <w:highlight w:val="none"/>
              </w:rPr>
            </w:pPr>
          </w:p>
        </w:tc>
        <w:tc>
          <w:tcPr>
            <w:tcW w:w="1860" w:type="dxa"/>
          </w:tcPr>
          <w:p>
            <w:pPr>
              <w:widowControl/>
              <w:spacing w:line="590" w:lineRule="exact"/>
              <w:ind w:firstLine="560"/>
              <w:rPr>
                <w:rFonts w:eastAsia="楷体"/>
                <w:color w:val="auto"/>
                <w:sz w:val="28"/>
                <w:szCs w:val="20"/>
                <w:highlight w:val="none"/>
              </w:rPr>
            </w:pPr>
          </w:p>
        </w:tc>
        <w:tc>
          <w:tcPr>
            <w:tcW w:w="2805" w:type="dxa"/>
          </w:tcPr>
          <w:p>
            <w:pPr>
              <w:widowControl/>
              <w:spacing w:line="590" w:lineRule="exact"/>
              <w:ind w:firstLine="560"/>
              <w:rPr>
                <w:rFonts w:eastAsia="楷体"/>
                <w:color w:val="auto"/>
                <w:sz w:val="28"/>
                <w:szCs w:val="20"/>
                <w:highlight w:val="none"/>
              </w:rPr>
            </w:pPr>
          </w:p>
        </w:tc>
        <w:tc>
          <w:tcPr>
            <w:tcW w:w="2715" w:type="dxa"/>
          </w:tcPr>
          <w:p>
            <w:pPr>
              <w:widowControl/>
              <w:spacing w:line="590" w:lineRule="exact"/>
              <w:ind w:firstLine="560"/>
              <w:rPr>
                <w:rFonts w:eastAsia="楷体"/>
                <w:color w:val="auto"/>
                <w:sz w:val="28"/>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pPr>
              <w:widowControl/>
              <w:spacing w:line="590" w:lineRule="exact"/>
              <w:ind w:firstLine="560"/>
              <w:rPr>
                <w:rFonts w:eastAsia="楷体"/>
                <w:color w:val="auto"/>
                <w:sz w:val="28"/>
                <w:szCs w:val="20"/>
                <w:highlight w:val="none"/>
              </w:rPr>
            </w:pPr>
          </w:p>
        </w:tc>
        <w:tc>
          <w:tcPr>
            <w:tcW w:w="1860" w:type="dxa"/>
          </w:tcPr>
          <w:p>
            <w:pPr>
              <w:widowControl/>
              <w:spacing w:line="590" w:lineRule="exact"/>
              <w:ind w:firstLine="560"/>
              <w:rPr>
                <w:rFonts w:eastAsia="楷体"/>
                <w:color w:val="auto"/>
                <w:sz w:val="28"/>
                <w:szCs w:val="20"/>
                <w:highlight w:val="none"/>
              </w:rPr>
            </w:pPr>
          </w:p>
        </w:tc>
        <w:tc>
          <w:tcPr>
            <w:tcW w:w="2805" w:type="dxa"/>
          </w:tcPr>
          <w:p>
            <w:pPr>
              <w:widowControl/>
              <w:spacing w:line="590" w:lineRule="exact"/>
              <w:ind w:firstLine="560"/>
              <w:rPr>
                <w:rFonts w:eastAsia="楷体"/>
                <w:color w:val="auto"/>
                <w:sz w:val="28"/>
                <w:szCs w:val="20"/>
                <w:highlight w:val="none"/>
              </w:rPr>
            </w:pPr>
          </w:p>
        </w:tc>
        <w:tc>
          <w:tcPr>
            <w:tcW w:w="2715" w:type="dxa"/>
          </w:tcPr>
          <w:p>
            <w:pPr>
              <w:widowControl/>
              <w:spacing w:line="590" w:lineRule="exact"/>
              <w:ind w:firstLine="560"/>
              <w:rPr>
                <w:rFonts w:eastAsia="楷体"/>
                <w:color w:val="auto"/>
                <w:sz w:val="28"/>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pPr>
              <w:widowControl/>
              <w:spacing w:line="590" w:lineRule="exact"/>
              <w:ind w:firstLine="560"/>
              <w:rPr>
                <w:rFonts w:eastAsia="楷体"/>
                <w:color w:val="auto"/>
                <w:sz w:val="28"/>
                <w:szCs w:val="20"/>
                <w:highlight w:val="none"/>
              </w:rPr>
            </w:pPr>
          </w:p>
        </w:tc>
        <w:tc>
          <w:tcPr>
            <w:tcW w:w="1860" w:type="dxa"/>
          </w:tcPr>
          <w:p>
            <w:pPr>
              <w:widowControl/>
              <w:spacing w:line="590" w:lineRule="exact"/>
              <w:ind w:firstLine="560"/>
              <w:rPr>
                <w:rFonts w:eastAsia="楷体"/>
                <w:color w:val="auto"/>
                <w:sz w:val="28"/>
                <w:szCs w:val="20"/>
                <w:highlight w:val="none"/>
              </w:rPr>
            </w:pPr>
          </w:p>
        </w:tc>
        <w:tc>
          <w:tcPr>
            <w:tcW w:w="2805" w:type="dxa"/>
          </w:tcPr>
          <w:p>
            <w:pPr>
              <w:widowControl/>
              <w:spacing w:line="590" w:lineRule="exact"/>
              <w:ind w:firstLine="560"/>
              <w:rPr>
                <w:rFonts w:eastAsia="楷体"/>
                <w:color w:val="auto"/>
                <w:sz w:val="28"/>
                <w:szCs w:val="20"/>
                <w:highlight w:val="none"/>
              </w:rPr>
            </w:pPr>
          </w:p>
        </w:tc>
        <w:tc>
          <w:tcPr>
            <w:tcW w:w="2715" w:type="dxa"/>
          </w:tcPr>
          <w:p>
            <w:pPr>
              <w:widowControl/>
              <w:spacing w:line="590" w:lineRule="exact"/>
              <w:ind w:firstLine="560"/>
              <w:rPr>
                <w:rFonts w:eastAsia="楷体"/>
                <w:color w:val="auto"/>
                <w:sz w:val="28"/>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pPr>
              <w:widowControl/>
              <w:spacing w:line="590" w:lineRule="exact"/>
              <w:ind w:firstLine="560"/>
              <w:rPr>
                <w:rFonts w:eastAsia="楷体"/>
                <w:color w:val="auto"/>
                <w:sz w:val="28"/>
                <w:szCs w:val="20"/>
                <w:highlight w:val="none"/>
              </w:rPr>
            </w:pPr>
          </w:p>
        </w:tc>
        <w:tc>
          <w:tcPr>
            <w:tcW w:w="1860" w:type="dxa"/>
          </w:tcPr>
          <w:p>
            <w:pPr>
              <w:widowControl/>
              <w:spacing w:line="590" w:lineRule="exact"/>
              <w:ind w:firstLine="560"/>
              <w:rPr>
                <w:rFonts w:eastAsia="楷体"/>
                <w:color w:val="auto"/>
                <w:sz w:val="28"/>
                <w:szCs w:val="20"/>
                <w:highlight w:val="none"/>
              </w:rPr>
            </w:pPr>
          </w:p>
        </w:tc>
        <w:tc>
          <w:tcPr>
            <w:tcW w:w="2805" w:type="dxa"/>
          </w:tcPr>
          <w:p>
            <w:pPr>
              <w:widowControl/>
              <w:spacing w:line="590" w:lineRule="exact"/>
              <w:ind w:firstLine="560"/>
              <w:rPr>
                <w:rFonts w:eastAsia="楷体"/>
                <w:color w:val="auto"/>
                <w:sz w:val="28"/>
                <w:szCs w:val="20"/>
                <w:highlight w:val="none"/>
              </w:rPr>
            </w:pPr>
          </w:p>
        </w:tc>
        <w:tc>
          <w:tcPr>
            <w:tcW w:w="2715" w:type="dxa"/>
          </w:tcPr>
          <w:p>
            <w:pPr>
              <w:widowControl/>
              <w:spacing w:line="590" w:lineRule="exact"/>
              <w:ind w:firstLine="560"/>
              <w:rPr>
                <w:rFonts w:eastAsia="楷体"/>
                <w:color w:val="auto"/>
                <w:sz w:val="28"/>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pPr>
              <w:widowControl/>
              <w:spacing w:line="590" w:lineRule="exact"/>
              <w:ind w:firstLine="560"/>
              <w:rPr>
                <w:rFonts w:eastAsia="楷体"/>
                <w:color w:val="auto"/>
                <w:sz w:val="28"/>
                <w:szCs w:val="20"/>
                <w:highlight w:val="none"/>
              </w:rPr>
            </w:pPr>
          </w:p>
        </w:tc>
        <w:tc>
          <w:tcPr>
            <w:tcW w:w="1860" w:type="dxa"/>
          </w:tcPr>
          <w:p>
            <w:pPr>
              <w:widowControl/>
              <w:spacing w:line="590" w:lineRule="exact"/>
              <w:ind w:firstLine="560"/>
              <w:rPr>
                <w:rFonts w:eastAsia="楷体"/>
                <w:color w:val="auto"/>
                <w:sz w:val="28"/>
                <w:szCs w:val="20"/>
                <w:highlight w:val="none"/>
              </w:rPr>
            </w:pPr>
          </w:p>
        </w:tc>
        <w:tc>
          <w:tcPr>
            <w:tcW w:w="2805" w:type="dxa"/>
          </w:tcPr>
          <w:p>
            <w:pPr>
              <w:widowControl/>
              <w:spacing w:line="590" w:lineRule="exact"/>
              <w:ind w:firstLine="560"/>
              <w:rPr>
                <w:rFonts w:eastAsia="楷体"/>
                <w:color w:val="auto"/>
                <w:sz w:val="28"/>
                <w:szCs w:val="20"/>
                <w:highlight w:val="none"/>
              </w:rPr>
            </w:pPr>
          </w:p>
        </w:tc>
        <w:tc>
          <w:tcPr>
            <w:tcW w:w="2715" w:type="dxa"/>
          </w:tcPr>
          <w:p>
            <w:pPr>
              <w:widowControl/>
              <w:spacing w:line="590" w:lineRule="exact"/>
              <w:ind w:firstLine="560"/>
              <w:rPr>
                <w:rFonts w:eastAsia="楷体"/>
                <w:color w:val="auto"/>
                <w:sz w:val="28"/>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pPr>
              <w:widowControl/>
              <w:spacing w:line="590" w:lineRule="exact"/>
              <w:ind w:firstLine="560"/>
              <w:rPr>
                <w:rFonts w:eastAsia="楷体"/>
                <w:color w:val="auto"/>
                <w:sz w:val="28"/>
                <w:szCs w:val="20"/>
                <w:highlight w:val="none"/>
              </w:rPr>
            </w:pPr>
          </w:p>
        </w:tc>
        <w:tc>
          <w:tcPr>
            <w:tcW w:w="1860" w:type="dxa"/>
          </w:tcPr>
          <w:p>
            <w:pPr>
              <w:widowControl/>
              <w:spacing w:line="590" w:lineRule="exact"/>
              <w:ind w:firstLine="560"/>
              <w:rPr>
                <w:rFonts w:eastAsia="楷体"/>
                <w:color w:val="auto"/>
                <w:sz w:val="28"/>
                <w:szCs w:val="20"/>
                <w:highlight w:val="none"/>
              </w:rPr>
            </w:pPr>
          </w:p>
        </w:tc>
        <w:tc>
          <w:tcPr>
            <w:tcW w:w="2805" w:type="dxa"/>
          </w:tcPr>
          <w:p>
            <w:pPr>
              <w:widowControl/>
              <w:spacing w:line="590" w:lineRule="exact"/>
              <w:ind w:firstLine="560"/>
              <w:rPr>
                <w:rFonts w:eastAsia="楷体"/>
                <w:color w:val="auto"/>
                <w:sz w:val="28"/>
                <w:szCs w:val="20"/>
                <w:highlight w:val="none"/>
              </w:rPr>
            </w:pPr>
          </w:p>
        </w:tc>
        <w:tc>
          <w:tcPr>
            <w:tcW w:w="2715" w:type="dxa"/>
          </w:tcPr>
          <w:p>
            <w:pPr>
              <w:widowControl/>
              <w:spacing w:line="590" w:lineRule="exact"/>
              <w:ind w:firstLine="560"/>
              <w:rPr>
                <w:rFonts w:eastAsia="楷体"/>
                <w:color w:val="auto"/>
                <w:sz w:val="28"/>
                <w:szCs w:val="20"/>
                <w:highlight w:val="none"/>
              </w:rPr>
            </w:pPr>
          </w:p>
        </w:tc>
      </w:tr>
    </w:tbl>
    <w:p>
      <w:pPr>
        <w:widowControl/>
        <w:spacing w:line="590" w:lineRule="exact"/>
        <w:ind w:firstLine="640"/>
        <w:rPr>
          <w:rFonts w:eastAsia="楷体"/>
          <w:bCs/>
          <w:color w:val="auto"/>
          <w:sz w:val="32"/>
          <w:szCs w:val="32"/>
          <w:highlight w:val="none"/>
        </w:rPr>
      </w:pPr>
    </w:p>
    <w:p>
      <w:pPr>
        <w:widowControl/>
        <w:spacing w:line="590" w:lineRule="exact"/>
        <w:ind w:firstLine="640"/>
        <w:rPr>
          <w:rFonts w:eastAsia="楷体"/>
          <w:bCs/>
          <w:color w:val="auto"/>
          <w:sz w:val="32"/>
          <w:szCs w:val="32"/>
          <w:highlight w:val="none"/>
        </w:rPr>
      </w:pPr>
      <w:r>
        <w:rPr>
          <w:rFonts w:eastAsia="楷体"/>
          <w:bCs/>
          <w:color w:val="auto"/>
          <w:sz w:val="32"/>
          <w:szCs w:val="32"/>
          <w:highlight w:val="none"/>
        </w:rPr>
        <w:t>参选单位：（盖章）</w:t>
      </w:r>
    </w:p>
    <w:p>
      <w:pPr>
        <w:widowControl/>
        <w:spacing w:line="590" w:lineRule="exact"/>
        <w:ind w:firstLine="640"/>
        <w:rPr>
          <w:rFonts w:eastAsia="楷体"/>
          <w:bCs/>
          <w:color w:val="auto"/>
          <w:sz w:val="32"/>
          <w:szCs w:val="32"/>
          <w:highlight w:val="none"/>
        </w:rPr>
      </w:pPr>
      <w:r>
        <w:rPr>
          <w:rFonts w:eastAsia="楷体"/>
          <w:bCs/>
          <w:color w:val="auto"/>
          <w:sz w:val="32"/>
          <w:szCs w:val="32"/>
          <w:highlight w:val="none"/>
        </w:rPr>
        <w:t>法定代表人或委托代理人签名：</w:t>
      </w:r>
    </w:p>
    <w:p>
      <w:pPr>
        <w:widowControl/>
        <w:spacing w:line="590" w:lineRule="exact"/>
        <w:ind w:firstLine="640"/>
        <w:jc w:val="right"/>
        <w:rPr>
          <w:rFonts w:eastAsia="楷体"/>
          <w:bCs/>
          <w:color w:val="auto"/>
          <w:sz w:val="32"/>
          <w:szCs w:val="32"/>
          <w:highlight w:val="none"/>
        </w:rPr>
      </w:pPr>
      <w:r>
        <w:rPr>
          <w:rFonts w:eastAsia="楷体"/>
          <w:bCs/>
          <w:color w:val="auto"/>
          <w:sz w:val="32"/>
          <w:szCs w:val="32"/>
          <w:highlight w:val="none"/>
        </w:rPr>
        <w:t>年   月   日</w:t>
      </w:r>
    </w:p>
    <w:p>
      <w:pPr>
        <w:numPr>
          <w:ilvl w:val="0"/>
          <w:numId w:val="3"/>
        </w:numPr>
        <w:jc w:val="center"/>
        <w:rPr>
          <w:rFonts w:eastAsia="楷体"/>
          <w:b/>
          <w:bCs/>
          <w:color w:val="auto"/>
          <w:kern w:val="44"/>
          <w:sz w:val="36"/>
          <w:szCs w:val="44"/>
          <w:highlight w:val="none"/>
        </w:rPr>
        <w:sectPr>
          <w:pgSz w:w="11906" w:h="16838"/>
          <w:pgMar w:top="2098" w:right="1474" w:bottom="1985" w:left="1588" w:header="851" w:footer="992" w:gutter="0"/>
          <w:cols w:space="425" w:num="1"/>
          <w:docGrid w:type="lines" w:linePitch="312" w:charSpace="0"/>
        </w:sectPr>
      </w:pPr>
    </w:p>
    <w:p>
      <w:pPr>
        <w:pStyle w:val="4"/>
        <w:jc w:val="center"/>
        <w:rPr>
          <w:rStyle w:val="23"/>
          <w:rFonts w:hint="eastAsia" w:ascii="楷体" w:hAnsi="楷体" w:eastAsia="楷体" w:cs="楷体"/>
          <w:b/>
          <w:color w:val="auto"/>
          <w:sz w:val="44"/>
          <w:szCs w:val="44"/>
          <w:highlight w:val="none"/>
        </w:rPr>
      </w:pPr>
      <w:r>
        <w:rPr>
          <w:rStyle w:val="23"/>
          <w:rFonts w:hint="eastAsia" w:ascii="楷体" w:hAnsi="楷体" w:eastAsia="楷体" w:cs="楷体"/>
          <w:b/>
          <w:color w:val="auto"/>
          <w:sz w:val="44"/>
          <w:szCs w:val="44"/>
          <w:highlight w:val="none"/>
          <w:lang w:val="en-US"/>
        </w:rPr>
        <w:t>七、</w:t>
      </w:r>
      <w:r>
        <w:rPr>
          <w:rStyle w:val="23"/>
          <w:rFonts w:hint="eastAsia" w:ascii="楷体" w:hAnsi="楷体" w:eastAsia="楷体" w:cs="楷体"/>
          <w:b/>
          <w:color w:val="auto"/>
          <w:sz w:val="44"/>
          <w:szCs w:val="44"/>
          <w:highlight w:val="none"/>
        </w:rPr>
        <w:t>报价一览表</w:t>
      </w:r>
    </w:p>
    <w:p>
      <w:pPr>
        <w:pStyle w:val="5"/>
        <w:rPr>
          <w:rFonts w:hint="default" w:ascii="Times New Roman" w:hAnsi="Times New Roman" w:cs="Times New Roman" w:eastAsiaTheme="minorEastAsia"/>
          <w:color w:val="auto"/>
          <w:highlight w:val="none"/>
        </w:rPr>
      </w:pPr>
    </w:p>
    <w:tbl>
      <w:tblPr>
        <w:tblStyle w:val="13"/>
        <w:tblW w:w="890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6"/>
        <w:gridCol w:w="660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62" w:hRule="atLeast"/>
          <w:jc w:val="center"/>
        </w:trPr>
        <w:tc>
          <w:tcPr>
            <w:tcW w:w="2296" w:type="dxa"/>
            <w:tcBorders>
              <w:top w:val="single" w:color="000000" w:sz="6" w:space="0"/>
            </w:tcBorders>
            <w:vAlign w:val="center"/>
          </w:tcPr>
          <w:p>
            <w:pPr>
              <w:spacing w:line="58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项目名称</w:t>
            </w:r>
          </w:p>
        </w:tc>
        <w:tc>
          <w:tcPr>
            <w:tcW w:w="6605" w:type="dxa"/>
            <w:tcBorders>
              <w:top w:val="single" w:color="000000" w:sz="6" w:space="0"/>
            </w:tcBorders>
            <w:vAlign w:val="center"/>
          </w:tcPr>
          <w:p>
            <w:pPr>
              <w:spacing w:line="580" w:lineRule="exact"/>
              <w:jc w:val="center"/>
              <w:rPr>
                <w:rFonts w:hint="default" w:ascii="Times New Roman" w:hAnsi="Times New Roman" w:eastAsia="仿宋_GB2312" w:cs="Times New Roman"/>
                <w:color w:val="auto"/>
                <w:kern w:val="0"/>
                <w:sz w:val="28"/>
                <w:szCs w:val="28"/>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91" w:hRule="atLeast"/>
          <w:jc w:val="center"/>
        </w:trPr>
        <w:tc>
          <w:tcPr>
            <w:tcW w:w="2296" w:type="dxa"/>
            <w:vAlign w:val="center"/>
          </w:tcPr>
          <w:p>
            <w:pPr>
              <w:spacing w:line="58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比选申请人全称</w:t>
            </w:r>
          </w:p>
        </w:tc>
        <w:tc>
          <w:tcPr>
            <w:tcW w:w="6605" w:type="dxa"/>
            <w:vAlign w:val="center"/>
          </w:tcPr>
          <w:p>
            <w:pPr>
              <w:spacing w:line="580" w:lineRule="exact"/>
              <w:jc w:val="center"/>
              <w:rPr>
                <w:rFonts w:hint="default" w:ascii="Times New Roman" w:hAnsi="Times New Roman" w:eastAsia="仿宋_GB2312" w:cs="Times New Roman"/>
                <w:b/>
                <w:color w:val="auto"/>
                <w:sz w:val="28"/>
                <w:szCs w:val="28"/>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36" w:hRule="atLeast"/>
          <w:jc w:val="center"/>
        </w:trPr>
        <w:tc>
          <w:tcPr>
            <w:tcW w:w="2296" w:type="dxa"/>
            <w:tcBorders>
              <w:top w:val="single" w:color="auto" w:sz="4" w:space="0"/>
            </w:tcBorders>
            <w:vAlign w:val="center"/>
          </w:tcPr>
          <w:p>
            <w:pPr>
              <w:spacing w:line="580" w:lineRule="exact"/>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 xml:space="preserve">比选报价（万元）      </w:t>
            </w:r>
          </w:p>
        </w:tc>
        <w:tc>
          <w:tcPr>
            <w:tcW w:w="6605" w:type="dxa"/>
            <w:vAlign w:val="center"/>
          </w:tcPr>
          <w:p>
            <w:pPr>
              <w:pStyle w:val="8"/>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小写：</w:t>
            </w:r>
            <w:r>
              <w:rPr>
                <w:rFonts w:hint="eastAsia" w:ascii="Times New Roman" w:hAnsi="Times New Roman" w:eastAsia="仿宋_GB2312" w:cs="Times New Roman"/>
                <w:color w:val="auto"/>
                <w:sz w:val="28"/>
                <w:szCs w:val="28"/>
                <w:highlight w:val="none"/>
                <w:u w:val="single"/>
                <w:lang w:val="en-US" w:eastAsia="zh-CN"/>
              </w:rPr>
              <w:t xml:space="preserve">                </w:t>
            </w:r>
            <w:r>
              <w:rPr>
                <w:rFonts w:hint="eastAsia" w:ascii="Times New Roman" w:hAnsi="Times New Roman" w:eastAsia="仿宋_GB2312" w:cs="Times New Roman"/>
                <w:color w:val="auto"/>
                <w:sz w:val="28"/>
                <w:szCs w:val="28"/>
                <w:highlight w:val="none"/>
                <w:u w:val="none"/>
                <w:lang w:val="en-US" w:eastAsia="zh-CN"/>
              </w:rPr>
              <w:t>万元</w:t>
            </w:r>
          </w:p>
          <w:p>
            <w:pPr>
              <w:rPr>
                <w:rFonts w:hint="default"/>
                <w:highlight w:val="none"/>
              </w:rPr>
            </w:pPr>
          </w:p>
          <w:p>
            <w:pPr>
              <w:pStyle w:val="8"/>
              <w:rPr>
                <w:rFonts w:hint="default" w:eastAsia="仿宋_GB2312"/>
                <w:highlight w:val="none"/>
                <w:lang w:val="en-US" w:eastAsia="zh-CN"/>
              </w:rPr>
            </w:pPr>
            <w:r>
              <w:rPr>
                <w:rFonts w:hint="eastAsia" w:ascii="Times New Roman" w:hAnsi="Times New Roman" w:eastAsia="仿宋_GB2312" w:cs="Times New Roman"/>
                <w:color w:val="auto"/>
                <w:sz w:val="28"/>
                <w:szCs w:val="28"/>
                <w:highlight w:val="none"/>
                <w:lang w:val="en-US" w:eastAsia="zh-CN"/>
              </w:rPr>
              <w:t>大写：</w:t>
            </w:r>
            <w:r>
              <w:rPr>
                <w:rFonts w:hint="eastAsia" w:ascii="Times New Roman" w:hAnsi="Times New Roman" w:eastAsia="仿宋_GB2312" w:cs="Times New Roman"/>
                <w:color w:val="auto"/>
                <w:sz w:val="28"/>
                <w:szCs w:val="28"/>
                <w:highlight w:val="none"/>
                <w:u w:val="single"/>
                <w:lang w:val="en-US" w:eastAsia="zh-CN"/>
              </w:rPr>
              <w:t xml:space="preserve">                </w:t>
            </w:r>
            <w:r>
              <w:rPr>
                <w:rFonts w:hint="eastAsia" w:ascii="Times New Roman" w:hAnsi="Times New Roman" w:eastAsia="仿宋_GB2312" w:cs="Times New Roman"/>
                <w:color w:val="auto"/>
                <w:sz w:val="28"/>
                <w:szCs w:val="28"/>
                <w:highlight w:val="none"/>
                <w:u w:val="none"/>
                <w:lang w:val="en-US" w:eastAsia="zh-CN"/>
              </w:rPr>
              <w:t>万元整</w:t>
            </w:r>
          </w:p>
        </w:tc>
      </w:tr>
    </w:tbl>
    <w:p>
      <w:pPr>
        <w:pStyle w:val="5"/>
        <w:rPr>
          <w:rFonts w:hint="default" w:ascii="Times New Roman" w:hAnsi="Times New Roman" w:eastAsia="仿宋_GB2312" w:cs="Times New Roman"/>
          <w:b/>
          <w:bCs/>
          <w:color w:val="auto"/>
          <w:sz w:val="28"/>
          <w:szCs w:val="28"/>
          <w:highlight w:val="none"/>
        </w:rPr>
      </w:pPr>
    </w:p>
    <w:p>
      <w:pPr>
        <w:pStyle w:val="5"/>
        <w:rPr>
          <w:rFonts w:hint="default" w:ascii="Times New Roman" w:hAnsi="Times New Roman" w:eastAsia="仿宋_GB2312" w:cs="Times New Roman"/>
          <w:b/>
          <w:bCs/>
          <w:color w:val="auto"/>
          <w:sz w:val="28"/>
          <w:szCs w:val="28"/>
          <w:highlight w:val="none"/>
        </w:rPr>
      </w:pPr>
    </w:p>
    <w:p>
      <w:pPr>
        <w:pStyle w:val="5"/>
        <w:rPr>
          <w:rFonts w:hint="default" w:ascii="Times New Roman" w:hAnsi="Times New Roman" w:eastAsia="仿宋_GB2312" w:cs="Times New Roman"/>
          <w:color w:val="auto"/>
          <w:sz w:val="28"/>
          <w:szCs w:val="28"/>
          <w:highlight w:val="none"/>
        </w:rPr>
      </w:pPr>
    </w:p>
    <w:p>
      <w:pPr>
        <w:spacing w:line="400" w:lineRule="exact"/>
        <w:ind w:left="840" w:hanging="980" w:hangingChars="350"/>
        <w:jc w:val="left"/>
        <w:rPr>
          <w:rFonts w:hint="default" w:ascii="Times New Roman" w:hAnsi="Times New Roman" w:eastAsia="仿宋_GB2312" w:cs="Times New Roman"/>
          <w:color w:val="auto"/>
          <w:sz w:val="28"/>
          <w:szCs w:val="28"/>
          <w:highlight w:val="none"/>
        </w:rPr>
      </w:pPr>
    </w:p>
    <w:p>
      <w:pPr>
        <w:spacing w:line="400" w:lineRule="exact"/>
        <w:ind w:left="840" w:hanging="980" w:hangingChars="35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注：报价应是</w:t>
      </w:r>
      <w:r>
        <w:rPr>
          <w:rFonts w:hint="eastAsia" w:eastAsia="仿宋_GB2312" w:cs="Times New Roman"/>
          <w:color w:val="auto"/>
          <w:sz w:val="28"/>
          <w:szCs w:val="28"/>
          <w:highlight w:val="none"/>
          <w:lang w:val="en-US" w:eastAsia="zh-CN"/>
        </w:rPr>
        <w:t>比选申请人完成比选项目所有服务内容，且经比选人</w:t>
      </w:r>
      <w:r>
        <w:rPr>
          <w:rFonts w:hint="default" w:ascii="Times New Roman" w:hAnsi="Times New Roman" w:eastAsia="仿宋_GB2312" w:cs="Times New Roman"/>
          <w:color w:val="auto"/>
          <w:sz w:val="28"/>
          <w:szCs w:val="28"/>
          <w:highlight w:val="none"/>
        </w:rPr>
        <w:t>验收合格后的</w:t>
      </w:r>
      <w:r>
        <w:rPr>
          <w:rFonts w:hint="eastAsia" w:eastAsia="仿宋_GB2312" w:cs="Times New Roman"/>
          <w:color w:val="auto"/>
          <w:sz w:val="28"/>
          <w:szCs w:val="28"/>
          <w:highlight w:val="none"/>
          <w:lang w:val="en-US" w:eastAsia="zh-CN"/>
        </w:rPr>
        <w:t>包干</w:t>
      </w:r>
      <w:r>
        <w:rPr>
          <w:rFonts w:hint="default" w:ascii="Times New Roman" w:hAnsi="Times New Roman" w:eastAsia="仿宋_GB2312" w:cs="Times New Roman"/>
          <w:color w:val="auto"/>
          <w:sz w:val="28"/>
          <w:szCs w:val="28"/>
          <w:highlight w:val="none"/>
        </w:rPr>
        <w:t>总价。</w:t>
      </w:r>
    </w:p>
    <w:p>
      <w:pPr>
        <w:spacing w:line="400" w:lineRule="exact"/>
        <w:ind w:left="869" w:leftChars="213" w:hanging="422" w:hangingChars="150"/>
        <w:rPr>
          <w:rFonts w:hint="default" w:ascii="Times New Roman" w:hAnsi="Times New Roman" w:eastAsia="仿宋_GB2312" w:cs="Times New Roman"/>
          <w:b/>
          <w:color w:val="auto"/>
          <w:sz w:val="28"/>
          <w:szCs w:val="28"/>
          <w:highlight w:val="none"/>
        </w:rPr>
      </w:pPr>
    </w:p>
    <w:p>
      <w:pPr>
        <w:adjustRightInd w:val="0"/>
        <w:spacing w:line="400" w:lineRule="exact"/>
        <w:ind w:firstLine="560" w:firstLineChars="200"/>
        <w:jc w:val="left"/>
        <w:rPr>
          <w:rFonts w:hint="default" w:ascii="Times New Roman" w:hAnsi="Times New Roman" w:eastAsia="仿宋_GB2312" w:cs="Times New Roman"/>
          <w:color w:val="auto"/>
          <w:sz w:val="28"/>
          <w:szCs w:val="28"/>
          <w:highlight w:val="none"/>
        </w:rPr>
      </w:pPr>
    </w:p>
    <w:p>
      <w:pPr>
        <w:pStyle w:val="7"/>
        <w:rPr>
          <w:rFonts w:hint="default" w:ascii="Times New Roman" w:hAnsi="Times New Roman" w:eastAsia="仿宋_GB2312" w:cs="Times New Roman"/>
          <w:color w:val="auto"/>
          <w:sz w:val="28"/>
          <w:szCs w:val="28"/>
          <w:highlight w:val="none"/>
        </w:rPr>
      </w:pPr>
    </w:p>
    <w:p>
      <w:pPr>
        <w:widowControl/>
        <w:adjustRightInd/>
        <w:spacing w:line="590" w:lineRule="exact"/>
        <w:ind w:firstLine="640" w:firstLineChars="0"/>
        <w:jc w:val="left"/>
        <w:rPr>
          <w:rFonts w:hint="default" w:ascii="Times New Roman" w:hAnsi="Times New Roman" w:eastAsia="楷体" w:cs="Times New Roman"/>
          <w:bCs/>
          <w:color w:val="auto"/>
          <w:sz w:val="32"/>
          <w:szCs w:val="32"/>
          <w:highlight w:val="none"/>
        </w:rPr>
      </w:pPr>
      <w:r>
        <w:rPr>
          <w:rFonts w:hint="default" w:ascii="Times New Roman" w:hAnsi="Times New Roman" w:eastAsia="楷体" w:cs="Times New Roman"/>
          <w:bCs/>
          <w:color w:val="auto"/>
          <w:sz w:val="32"/>
          <w:szCs w:val="32"/>
          <w:highlight w:val="none"/>
        </w:rPr>
        <w:t>比选申请人名称：        （盖章）</w:t>
      </w:r>
    </w:p>
    <w:p>
      <w:pPr>
        <w:widowControl/>
        <w:adjustRightInd/>
        <w:spacing w:line="590" w:lineRule="exact"/>
        <w:ind w:firstLine="640" w:firstLineChars="0"/>
        <w:jc w:val="left"/>
        <w:rPr>
          <w:rFonts w:hint="default" w:ascii="Times New Roman" w:hAnsi="Times New Roman" w:eastAsia="楷体" w:cs="Times New Roman"/>
          <w:bCs/>
          <w:color w:val="auto"/>
          <w:sz w:val="32"/>
          <w:szCs w:val="32"/>
          <w:highlight w:val="none"/>
        </w:rPr>
      </w:pPr>
      <w:r>
        <w:rPr>
          <w:rFonts w:hint="default" w:ascii="Times New Roman" w:hAnsi="Times New Roman" w:eastAsia="楷体" w:cs="Times New Roman"/>
          <w:bCs/>
          <w:color w:val="auto"/>
          <w:sz w:val="32"/>
          <w:szCs w:val="32"/>
          <w:highlight w:val="none"/>
        </w:rPr>
        <w:t>法定代表人/单位负责人或授权代表（签字）：</w:t>
      </w:r>
    </w:p>
    <w:p>
      <w:pPr>
        <w:widowControl/>
        <w:adjustRightInd/>
        <w:spacing w:line="590" w:lineRule="exact"/>
        <w:ind w:firstLine="640" w:firstLineChars="0"/>
        <w:jc w:val="left"/>
        <w:rPr>
          <w:rFonts w:hint="default" w:ascii="Times New Roman" w:hAnsi="Times New Roman" w:eastAsia="楷体" w:cs="Times New Roman"/>
          <w:b w:val="0"/>
          <w:bCs/>
          <w:color w:val="auto"/>
          <w:sz w:val="32"/>
          <w:szCs w:val="32"/>
          <w:highlight w:val="none"/>
        </w:rPr>
        <w:sectPr>
          <w:pgSz w:w="11906" w:h="16838"/>
          <w:pgMar w:top="1440" w:right="1361" w:bottom="1440" w:left="1247" w:header="851" w:footer="992" w:gutter="0"/>
          <w:pgNumType w:fmt="decimal"/>
          <w:cols w:space="720" w:num="1"/>
          <w:docGrid w:linePitch="312" w:charSpace="0"/>
        </w:sectPr>
      </w:pPr>
      <w:r>
        <w:rPr>
          <w:rFonts w:hint="default" w:ascii="Times New Roman" w:hAnsi="Times New Roman" w:eastAsia="楷体" w:cs="Times New Roman"/>
          <w:bCs/>
          <w:color w:val="auto"/>
          <w:sz w:val="32"/>
          <w:szCs w:val="32"/>
          <w:highlight w:val="none"/>
        </w:rPr>
        <w:t>比选日期：</w:t>
      </w:r>
    </w:p>
    <w:p>
      <w:pPr>
        <w:numPr>
          <w:ilvl w:val="0"/>
          <w:numId w:val="3"/>
        </w:numPr>
        <w:jc w:val="center"/>
        <w:rPr>
          <w:rFonts w:eastAsia="楷体"/>
          <w:b/>
          <w:bCs/>
          <w:color w:val="auto"/>
          <w:kern w:val="44"/>
          <w:sz w:val="44"/>
          <w:szCs w:val="52"/>
          <w:highlight w:val="none"/>
        </w:rPr>
      </w:pPr>
      <w:r>
        <w:rPr>
          <w:rFonts w:hint="eastAsia" w:eastAsia="楷体"/>
          <w:b/>
          <w:bCs/>
          <w:color w:val="auto"/>
          <w:kern w:val="44"/>
          <w:sz w:val="44"/>
          <w:szCs w:val="52"/>
          <w:highlight w:val="none"/>
        </w:rPr>
        <w:t>合同</w:t>
      </w:r>
    </w:p>
    <w:p>
      <w:pPr>
        <w:rPr>
          <w:rFonts w:eastAsia="楷体"/>
          <w:b/>
          <w:bCs/>
          <w:color w:val="auto"/>
          <w:kern w:val="44"/>
          <w:sz w:val="36"/>
          <w:szCs w:val="44"/>
          <w:highlight w:val="none"/>
        </w:rPr>
      </w:pPr>
    </w:p>
    <w:p>
      <w:pPr>
        <w:widowControl/>
        <w:spacing w:line="360" w:lineRule="auto"/>
        <w:ind w:right="29" w:rightChars="14"/>
        <w:jc w:val="left"/>
        <w:rPr>
          <w:rFonts w:eastAsia="仿宋_GB2312"/>
          <w:color w:val="auto"/>
          <w:sz w:val="28"/>
          <w:szCs w:val="28"/>
          <w:highlight w:val="none"/>
        </w:rPr>
      </w:pPr>
      <w:r>
        <w:rPr>
          <w:rFonts w:hint="eastAsia" w:eastAsia="仿宋_GB2312"/>
          <w:color w:val="auto"/>
          <w:sz w:val="28"/>
          <w:szCs w:val="28"/>
          <w:highlight w:val="none"/>
        </w:rPr>
        <w:t>甲</w:t>
      </w:r>
      <w:r>
        <w:rPr>
          <w:rFonts w:eastAsia="仿宋_GB2312"/>
          <w:color w:val="auto"/>
          <w:sz w:val="28"/>
          <w:szCs w:val="28"/>
          <w:highlight w:val="none"/>
        </w:rPr>
        <w:t xml:space="preserve">    </w:t>
      </w:r>
      <w:r>
        <w:rPr>
          <w:rFonts w:hint="eastAsia" w:eastAsia="仿宋_GB2312"/>
          <w:color w:val="auto"/>
          <w:sz w:val="28"/>
          <w:szCs w:val="28"/>
          <w:highlight w:val="none"/>
        </w:rPr>
        <w:t>方：</w:t>
      </w:r>
      <w:r>
        <w:rPr>
          <w:rFonts w:hint="eastAsia" w:eastAsia="仿宋_GB2312"/>
          <w:color w:val="auto"/>
          <w:sz w:val="28"/>
          <w:szCs w:val="28"/>
          <w:highlight w:val="none"/>
          <w:u w:val="single"/>
        </w:rPr>
        <w:t>成都粮食集团有限公司</w:t>
      </w:r>
      <w:r>
        <w:rPr>
          <w:rFonts w:eastAsia="仿宋_GB2312"/>
          <w:color w:val="auto"/>
          <w:sz w:val="28"/>
          <w:szCs w:val="28"/>
          <w:highlight w:val="none"/>
        </w:rPr>
        <w:t xml:space="preserve">     </w:t>
      </w:r>
    </w:p>
    <w:p>
      <w:pPr>
        <w:widowControl/>
        <w:spacing w:line="360" w:lineRule="auto"/>
        <w:ind w:right="29" w:rightChars="14"/>
        <w:jc w:val="left"/>
        <w:rPr>
          <w:rFonts w:eastAsia="仿宋_GB2312"/>
          <w:color w:val="auto"/>
          <w:sz w:val="28"/>
          <w:szCs w:val="28"/>
          <w:highlight w:val="none"/>
        </w:rPr>
      </w:pPr>
      <w:r>
        <w:rPr>
          <w:rFonts w:hint="eastAsia" w:eastAsia="仿宋_GB2312"/>
          <w:color w:val="auto"/>
          <w:sz w:val="28"/>
          <w:szCs w:val="28"/>
          <w:highlight w:val="none"/>
        </w:rPr>
        <w:t>乙</w:t>
      </w:r>
      <w:r>
        <w:rPr>
          <w:rFonts w:eastAsia="仿宋_GB2312"/>
          <w:color w:val="auto"/>
          <w:sz w:val="28"/>
          <w:szCs w:val="28"/>
          <w:highlight w:val="none"/>
        </w:rPr>
        <w:t xml:space="preserve">    </w:t>
      </w:r>
      <w:r>
        <w:rPr>
          <w:rFonts w:hint="eastAsia" w:eastAsia="仿宋_GB2312"/>
          <w:color w:val="auto"/>
          <w:sz w:val="28"/>
          <w:szCs w:val="28"/>
          <w:highlight w:val="none"/>
        </w:rPr>
        <w:t>方：</w:t>
      </w:r>
      <w:r>
        <w:rPr>
          <w:rFonts w:eastAsia="仿宋_GB2312"/>
          <w:color w:val="auto"/>
          <w:sz w:val="28"/>
          <w:szCs w:val="28"/>
          <w:highlight w:val="none"/>
        </w:rPr>
        <w:t xml:space="preserve">   </w:t>
      </w:r>
      <w:r>
        <w:rPr>
          <w:rFonts w:hint="eastAsia" w:eastAsia="仿宋_GB2312"/>
          <w:color w:val="auto"/>
          <w:sz w:val="28"/>
          <w:szCs w:val="28"/>
          <w:highlight w:val="none"/>
        </w:rPr>
        <w:t xml:space="preserve">    </w:t>
      </w:r>
      <w:r>
        <w:rPr>
          <w:rFonts w:eastAsia="仿宋_GB2312"/>
          <w:color w:val="auto"/>
          <w:sz w:val="28"/>
          <w:szCs w:val="28"/>
          <w:highlight w:val="none"/>
        </w:rPr>
        <w:t xml:space="preserve">                       </w:t>
      </w:r>
    </w:p>
    <w:p>
      <w:pPr>
        <w:widowControl/>
        <w:spacing w:line="360" w:lineRule="auto"/>
        <w:ind w:right="29" w:rightChars="14"/>
        <w:jc w:val="left"/>
        <w:rPr>
          <w:rFonts w:eastAsia="仿宋_GB2312"/>
          <w:color w:val="auto"/>
          <w:sz w:val="28"/>
          <w:szCs w:val="28"/>
          <w:highlight w:val="none"/>
        </w:rPr>
      </w:pPr>
      <w:r>
        <w:rPr>
          <w:rFonts w:hint="eastAsia" w:eastAsia="仿宋_GB2312"/>
          <w:color w:val="auto"/>
          <w:sz w:val="28"/>
          <w:szCs w:val="28"/>
          <w:highlight w:val="none"/>
        </w:rPr>
        <w:t>合同编号：</w:t>
      </w:r>
      <w:r>
        <w:rPr>
          <w:rFonts w:hint="eastAsia" w:eastAsia="仿宋_GB2312"/>
          <w:color w:val="auto"/>
          <w:sz w:val="28"/>
          <w:szCs w:val="28"/>
          <w:highlight w:val="none"/>
          <w:u w:val="single"/>
        </w:rPr>
        <w:t>CLJT-ZT-202308-8</w:t>
      </w:r>
      <w:r>
        <w:rPr>
          <w:rFonts w:eastAsia="仿宋_GB2312"/>
          <w:color w:val="auto"/>
          <w:sz w:val="28"/>
          <w:szCs w:val="28"/>
          <w:highlight w:val="none"/>
        </w:rPr>
        <w:t xml:space="preserve">                           </w:t>
      </w:r>
    </w:p>
    <w:p>
      <w:pPr>
        <w:widowControl/>
        <w:spacing w:after="156" w:afterLines="50" w:line="360" w:lineRule="auto"/>
        <w:ind w:right="29" w:rightChars="14"/>
        <w:jc w:val="left"/>
        <w:rPr>
          <w:rFonts w:eastAsia="仿宋_GB2312"/>
          <w:color w:val="auto"/>
          <w:sz w:val="28"/>
          <w:szCs w:val="28"/>
          <w:highlight w:val="none"/>
          <w:u w:val="single"/>
        </w:rPr>
      </w:pPr>
      <w:r>
        <w:rPr>
          <w:rFonts w:hint="eastAsia" w:eastAsia="仿宋_GB2312"/>
          <w:color w:val="auto"/>
          <w:sz w:val="28"/>
          <w:szCs w:val="28"/>
          <w:highlight w:val="none"/>
        </w:rPr>
        <w:t>签订地点：</w:t>
      </w:r>
      <w:r>
        <w:rPr>
          <w:rFonts w:eastAsia="仿宋_GB2312"/>
          <w:color w:val="auto"/>
          <w:sz w:val="28"/>
          <w:szCs w:val="28"/>
          <w:highlight w:val="none"/>
          <w:u w:val="single"/>
        </w:rPr>
        <w:t>成都</w:t>
      </w:r>
      <w:r>
        <w:rPr>
          <w:rFonts w:hint="eastAsia" w:eastAsia="仿宋_GB2312"/>
          <w:color w:val="auto"/>
          <w:sz w:val="28"/>
          <w:szCs w:val="28"/>
          <w:highlight w:val="none"/>
          <w:u w:val="single"/>
        </w:rPr>
        <w:t>高新区</w:t>
      </w:r>
      <w:r>
        <w:rPr>
          <w:rFonts w:eastAsia="仿宋_GB2312"/>
          <w:color w:val="auto"/>
          <w:sz w:val="28"/>
          <w:szCs w:val="28"/>
          <w:highlight w:val="none"/>
          <w:u w:val="single"/>
        </w:rPr>
        <w:t xml:space="preserve"> </w:t>
      </w:r>
    </w:p>
    <w:p>
      <w:pPr>
        <w:widowControl/>
        <w:spacing w:after="156" w:afterLines="50" w:line="360" w:lineRule="auto"/>
        <w:ind w:right="29" w:rightChars="14"/>
        <w:jc w:val="left"/>
        <w:rPr>
          <w:rFonts w:eastAsia="仿宋_GB2312"/>
          <w:color w:val="auto"/>
          <w:sz w:val="28"/>
          <w:szCs w:val="28"/>
          <w:highlight w:val="none"/>
        </w:rPr>
      </w:pPr>
      <w:r>
        <w:rPr>
          <w:rFonts w:hint="eastAsia" w:eastAsia="仿宋_GB2312"/>
          <w:color w:val="auto"/>
          <w:sz w:val="28"/>
          <w:szCs w:val="28"/>
          <w:highlight w:val="none"/>
        </w:rPr>
        <w:t>签订时间：2023年    月    日</w:t>
      </w:r>
      <w:r>
        <w:rPr>
          <w:rFonts w:eastAsia="仿宋_GB2312"/>
          <w:color w:val="auto"/>
          <w:sz w:val="28"/>
          <w:szCs w:val="28"/>
          <w:highlight w:val="none"/>
        </w:rPr>
        <w:t xml:space="preserve">                     </w:t>
      </w:r>
    </w:p>
    <w:p>
      <w:pPr>
        <w:spacing w:line="59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依据《中华人民共和国民法典》、与项目行业有关的法律法规，以及</w:t>
      </w:r>
      <w:r>
        <w:rPr>
          <w:rFonts w:hint="eastAsia" w:ascii="仿宋_GB2312" w:hAnsi="仿宋_GB2312" w:eastAsia="仿宋_GB2312" w:cs="仿宋_GB2312"/>
          <w:color w:val="auto"/>
          <w:sz w:val="24"/>
          <w:szCs w:val="24"/>
          <w:highlight w:val="none"/>
          <w:lang w:eastAsia="zh-CN"/>
        </w:rPr>
        <w:t>青白江产业园扩建策划服务项目</w:t>
      </w:r>
      <w:r>
        <w:rPr>
          <w:rFonts w:hint="eastAsia" w:ascii="仿宋_GB2312" w:hAnsi="仿宋_GB2312" w:eastAsia="仿宋_GB2312" w:cs="仿宋_GB2312"/>
          <w:color w:val="auto"/>
          <w:sz w:val="24"/>
          <w:szCs w:val="24"/>
          <w:highlight w:val="none"/>
        </w:rPr>
        <w:t>（项目编号：</w:t>
      </w:r>
      <w:r>
        <w:rPr>
          <w:rFonts w:eastAsia="仿宋_GB2312"/>
          <w:color w:val="auto"/>
          <w:sz w:val="24"/>
          <w:szCs w:val="24"/>
          <w:highlight w:val="none"/>
        </w:rPr>
        <w:t>CLJT-ZT-20230</w:t>
      </w:r>
      <w:r>
        <w:rPr>
          <w:rFonts w:hint="eastAsia" w:eastAsia="仿宋_GB2312"/>
          <w:color w:val="auto"/>
          <w:sz w:val="24"/>
          <w:szCs w:val="24"/>
          <w:highlight w:val="none"/>
        </w:rPr>
        <w:t>8</w:t>
      </w:r>
      <w:r>
        <w:rPr>
          <w:rFonts w:eastAsia="仿宋_GB2312"/>
          <w:color w:val="auto"/>
          <w:sz w:val="24"/>
          <w:szCs w:val="24"/>
          <w:highlight w:val="none"/>
        </w:rPr>
        <w:t>-</w:t>
      </w:r>
      <w:r>
        <w:rPr>
          <w:rFonts w:hint="eastAsia" w:eastAsia="仿宋_GB2312"/>
          <w:color w:val="auto"/>
          <w:sz w:val="24"/>
          <w:szCs w:val="24"/>
          <w:highlight w:val="none"/>
        </w:rPr>
        <w:t>8</w:t>
      </w:r>
      <w:r>
        <w:rPr>
          <w:rFonts w:hint="eastAsia" w:ascii="仿宋_GB2312" w:hAnsi="仿宋_GB2312" w:eastAsia="仿宋_GB2312" w:cs="仿宋_GB2312"/>
          <w:color w:val="auto"/>
          <w:sz w:val="24"/>
          <w:szCs w:val="24"/>
          <w:highlight w:val="none"/>
        </w:rPr>
        <w:t xml:space="preserve">）的《比选文件》，乙方的《比选申请文件》，甲、乙双方同意签订本合同。详细技术说明及其他有关合同项目的特定信息由合同附件予以说明，合同附件及响应本项目的《比选文件》、《比选申请文件》等均为本合同的组成部分。 </w:t>
      </w:r>
    </w:p>
    <w:p>
      <w:pPr>
        <w:widowControl/>
        <w:spacing w:line="360" w:lineRule="auto"/>
        <w:ind w:firstLine="562" w:firstLineChars="200"/>
        <w:rPr>
          <w:rFonts w:eastAsia="仿宋_GB2312"/>
          <w:b/>
          <w:bCs/>
          <w:color w:val="auto"/>
          <w:sz w:val="28"/>
          <w:szCs w:val="28"/>
          <w:highlight w:val="none"/>
        </w:rPr>
      </w:pPr>
      <w:r>
        <w:rPr>
          <w:rFonts w:hint="eastAsia" w:eastAsia="仿宋_GB2312"/>
          <w:b/>
          <w:bCs/>
          <w:color w:val="auto"/>
          <w:sz w:val="28"/>
          <w:szCs w:val="28"/>
          <w:highlight w:val="none"/>
        </w:rPr>
        <w:t>1.项目概况</w:t>
      </w:r>
    </w:p>
    <w:p>
      <w:pPr>
        <w:widowControl/>
        <w:spacing w:line="360" w:lineRule="auto"/>
        <w:ind w:firstLine="560" w:firstLineChars="200"/>
        <w:jc w:val="left"/>
        <w:rPr>
          <w:rFonts w:hint="eastAsia" w:eastAsia="仿宋_GB2312"/>
          <w:color w:val="auto"/>
          <w:sz w:val="28"/>
          <w:szCs w:val="28"/>
          <w:highlight w:val="none"/>
          <w:lang w:eastAsia="zh-CN"/>
        </w:rPr>
      </w:pPr>
      <w:r>
        <w:rPr>
          <w:rFonts w:hint="eastAsia" w:eastAsia="仿宋_GB2312"/>
          <w:color w:val="auto"/>
          <w:sz w:val="28"/>
          <w:szCs w:val="28"/>
          <w:highlight w:val="none"/>
        </w:rPr>
        <w:t>1.1项目名称：</w:t>
      </w:r>
      <w:r>
        <w:rPr>
          <w:rFonts w:hint="eastAsia" w:ascii="仿宋_GB2312" w:hAnsi="仿宋_GB2312" w:eastAsia="仿宋_GB2312" w:cs="仿宋_GB2312"/>
          <w:color w:val="auto"/>
          <w:sz w:val="24"/>
          <w:szCs w:val="24"/>
          <w:highlight w:val="none"/>
          <w:lang w:eastAsia="zh-CN"/>
        </w:rPr>
        <w:t>青白江产业园扩建策划服务项目</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1.2地点：成都</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1.3项目内容</w:t>
      </w:r>
    </w:p>
    <w:p>
      <w:pPr>
        <w:widowControl/>
        <w:spacing w:line="59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1</w:t>
      </w:r>
      <w:r>
        <w:rPr>
          <w:rFonts w:eastAsia="仿宋_GB2312"/>
          <w:color w:val="auto"/>
          <w:sz w:val="28"/>
          <w:szCs w:val="28"/>
          <w:highlight w:val="none"/>
        </w:rPr>
        <w:t>.3.1</w:t>
      </w:r>
      <w:r>
        <w:rPr>
          <w:rFonts w:hint="eastAsia" w:eastAsia="仿宋_GB2312"/>
          <w:color w:val="auto"/>
          <w:sz w:val="28"/>
          <w:szCs w:val="28"/>
          <w:highlight w:val="none"/>
        </w:rPr>
        <w:t>《拿地概念规划方案》：配合成粮集团完成选址落位、提供项目前期论证建议、与政府调规谈判以及相关汇报文件制作、制作园区扩建后整体概念方案效果图及相关配套材料。</w:t>
      </w:r>
    </w:p>
    <w:p>
      <w:pPr>
        <w:widowControl/>
        <w:spacing w:line="580" w:lineRule="exact"/>
        <w:ind w:firstLine="560" w:firstLineChars="200"/>
        <w:rPr>
          <w:rFonts w:eastAsia="仿宋_GB2312"/>
          <w:color w:val="auto"/>
          <w:sz w:val="28"/>
          <w:szCs w:val="28"/>
          <w:highlight w:val="none"/>
        </w:rPr>
      </w:pPr>
      <w:r>
        <w:rPr>
          <w:rFonts w:eastAsia="仿宋_GB2312"/>
          <w:color w:val="auto"/>
          <w:sz w:val="28"/>
          <w:szCs w:val="28"/>
          <w:highlight w:val="none"/>
        </w:rPr>
        <w:t>1.3.2</w:t>
      </w:r>
      <w:r>
        <w:rPr>
          <w:rFonts w:hint="eastAsia" w:eastAsia="仿宋_GB2312"/>
          <w:color w:val="auto"/>
          <w:sz w:val="28"/>
          <w:szCs w:val="28"/>
          <w:highlight w:val="none"/>
        </w:rPr>
        <w:t>编制《项目建议书》、《可行性研究报告》（原则上不超过两块土地）。</w:t>
      </w:r>
    </w:p>
    <w:p>
      <w:pPr>
        <w:widowControl/>
        <w:spacing w:line="580" w:lineRule="exact"/>
        <w:ind w:firstLine="560" w:firstLineChars="200"/>
        <w:rPr>
          <w:rFonts w:eastAsia="仿宋_GB2312"/>
          <w:color w:val="auto"/>
          <w:kern w:val="0"/>
          <w:sz w:val="28"/>
          <w:szCs w:val="28"/>
          <w:highlight w:val="none"/>
        </w:rPr>
      </w:pPr>
      <w:r>
        <w:rPr>
          <w:rFonts w:hint="eastAsia" w:eastAsia="仿宋_GB2312"/>
          <w:color w:val="auto"/>
          <w:sz w:val="28"/>
          <w:szCs w:val="28"/>
          <w:highlight w:val="none"/>
        </w:rPr>
        <w:t>《项目建议书》《可行性研究报告》（原则上不超过两块土地）包括：项目总论、业主简介、可行性研究报告研究依据、范围及编制单位；项目建设背景、必要性及可行性；项目选址及建设条件、建设内容及规模、节能分析、环境影响评价、建设工期安排、招标方案、劳动安全、工业卫生和消防、投资估算及资金筹措、社会效益分析、项目风险及对策、结论及建议。</w:t>
      </w:r>
    </w:p>
    <w:p>
      <w:pPr>
        <w:widowControl/>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1.4</w:t>
      </w:r>
      <w:r>
        <w:rPr>
          <w:rFonts w:hint="eastAsia" w:eastAsia="仿宋_GB2312"/>
          <w:color w:val="auto"/>
          <w:sz w:val="28"/>
          <w:szCs w:val="28"/>
          <w:highlight w:val="none"/>
        </w:rPr>
        <w:t>.咨询服务内容</w:t>
      </w:r>
    </w:p>
    <w:p>
      <w:pPr>
        <w:widowControl/>
        <w:spacing w:line="59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1</w:t>
      </w:r>
      <w:r>
        <w:rPr>
          <w:rFonts w:eastAsia="仿宋_GB2312"/>
          <w:color w:val="auto"/>
          <w:sz w:val="28"/>
          <w:szCs w:val="28"/>
          <w:highlight w:val="none"/>
        </w:rPr>
        <w:t>.4.1</w:t>
      </w:r>
      <w:r>
        <w:rPr>
          <w:rFonts w:hint="eastAsia" w:eastAsia="仿宋_GB2312"/>
          <w:color w:val="auto"/>
          <w:sz w:val="28"/>
          <w:szCs w:val="28"/>
          <w:highlight w:val="none"/>
        </w:rPr>
        <w:t>编制策划方案：</w:t>
      </w:r>
      <w:bookmarkStart w:id="2" w:name="_Hlk123913555"/>
      <w:r>
        <w:rPr>
          <w:rFonts w:hint="eastAsia" w:eastAsia="仿宋_GB2312"/>
          <w:color w:val="auto"/>
          <w:sz w:val="28"/>
          <w:szCs w:val="28"/>
          <w:highlight w:val="none"/>
        </w:rPr>
        <w:t>根据国家、行业及项目所在地区的法律法规、规范、规定、政策、规程、标准、规划和要求，结合甲方下达的项目任务情况及具体需求，</w:t>
      </w:r>
      <w:r>
        <w:rPr>
          <w:rFonts w:eastAsia="仿宋_GB2312"/>
          <w:color w:val="auto"/>
          <w:sz w:val="28"/>
          <w:szCs w:val="28"/>
          <w:highlight w:val="none"/>
        </w:rPr>
        <w:t>完成</w:t>
      </w:r>
      <w:r>
        <w:rPr>
          <w:rFonts w:hint="eastAsia" w:eastAsia="仿宋_GB2312"/>
          <w:color w:val="auto"/>
          <w:sz w:val="28"/>
          <w:szCs w:val="28"/>
          <w:highlight w:val="none"/>
        </w:rPr>
        <w:t>《拿地概念规划方案》</w:t>
      </w:r>
      <w:r>
        <w:rPr>
          <w:rFonts w:eastAsia="仿宋_GB2312"/>
          <w:color w:val="auto"/>
          <w:sz w:val="28"/>
          <w:szCs w:val="28"/>
          <w:highlight w:val="none"/>
        </w:rPr>
        <w:t>的文本编写工作</w:t>
      </w:r>
      <w:bookmarkEnd w:id="2"/>
      <w:r>
        <w:rPr>
          <w:rFonts w:hint="eastAsia" w:eastAsia="仿宋_GB2312"/>
          <w:color w:val="auto"/>
          <w:sz w:val="28"/>
          <w:szCs w:val="28"/>
          <w:highlight w:val="none"/>
        </w:rPr>
        <w:t>。</w:t>
      </w:r>
    </w:p>
    <w:p>
      <w:pPr>
        <w:widowControl/>
        <w:spacing w:line="590" w:lineRule="exact"/>
        <w:ind w:firstLine="560" w:firstLineChars="200"/>
        <w:rPr>
          <w:rFonts w:eastAsia="仿宋_GB2312"/>
          <w:color w:val="auto"/>
          <w:sz w:val="28"/>
          <w:szCs w:val="28"/>
          <w:highlight w:val="none"/>
        </w:rPr>
      </w:pPr>
      <w:r>
        <w:rPr>
          <w:rFonts w:eastAsia="仿宋_GB2312"/>
          <w:color w:val="auto"/>
          <w:sz w:val="28"/>
          <w:szCs w:val="28"/>
          <w:highlight w:val="none"/>
        </w:rPr>
        <w:t>1.4.2</w:t>
      </w:r>
      <w:r>
        <w:rPr>
          <w:rFonts w:hint="eastAsia" w:eastAsia="仿宋_GB2312"/>
          <w:color w:val="auto"/>
          <w:sz w:val="28"/>
          <w:szCs w:val="28"/>
          <w:highlight w:val="none"/>
        </w:rPr>
        <w:t>组建服务团队：</w:t>
      </w:r>
      <w:bookmarkStart w:id="3" w:name="_Hlk123913734"/>
      <w:r>
        <w:rPr>
          <w:rFonts w:hint="eastAsia" w:eastAsia="仿宋_GB2312"/>
          <w:color w:val="auto"/>
          <w:sz w:val="28"/>
          <w:szCs w:val="28"/>
          <w:highlight w:val="none"/>
        </w:rPr>
        <w:t>组建由造价工程师、咨询工程师(投资)、相关专业中高级工程师等在内的专业咨询团队，负责推进和实施本合同约定的咨询服务事项。</w:t>
      </w:r>
      <w:bookmarkEnd w:id="3"/>
      <w:r>
        <w:rPr>
          <w:rFonts w:hint="eastAsia" w:eastAsia="仿宋_GB2312"/>
          <w:color w:val="auto"/>
          <w:sz w:val="28"/>
          <w:szCs w:val="28"/>
          <w:highlight w:val="none"/>
        </w:rPr>
        <w:t>本项目咨询服务成员名单如下：</w:t>
      </w:r>
    </w:p>
    <w:tbl>
      <w:tblPr>
        <w:tblStyle w:val="1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pacing w:line="590" w:lineRule="exact"/>
              <w:jc w:val="center"/>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序号</w:t>
            </w:r>
          </w:p>
        </w:tc>
        <w:tc>
          <w:tcPr>
            <w:tcW w:w="3118" w:type="dxa"/>
            <w:vAlign w:val="center"/>
          </w:tcPr>
          <w:p>
            <w:pPr>
              <w:widowControl/>
              <w:spacing w:line="590" w:lineRule="exact"/>
              <w:jc w:val="center"/>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姓名</w:t>
            </w:r>
          </w:p>
        </w:tc>
        <w:tc>
          <w:tcPr>
            <w:tcW w:w="4253" w:type="dxa"/>
            <w:vAlign w:val="center"/>
          </w:tcPr>
          <w:p>
            <w:pPr>
              <w:widowControl/>
              <w:spacing w:line="590" w:lineRule="exact"/>
              <w:jc w:val="center"/>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pacing w:line="590" w:lineRule="exact"/>
              <w:ind w:firstLine="560"/>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1</w:t>
            </w:r>
          </w:p>
        </w:tc>
        <w:tc>
          <w:tcPr>
            <w:tcW w:w="3118" w:type="dxa"/>
            <w:vAlign w:val="center"/>
          </w:tcPr>
          <w:p>
            <w:pPr>
              <w:widowControl/>
              <w:spacing w:line="590" w:lineRule="exact"/>
              <w:jc w:val="center"/>
              <w:rPr>
                <w:rFonts w:ascii="仿宋_GB2312" w:hAnsi="宋体" w:eastAsia="仿宋_GB2312" w:cs="宋体"/>
                <w:color w:val="auto"/>
                <w:sz w:val="28"/>
                <w:szCs w:val="28"/>
                <w:highlight w:val="none"/>
              </w:rPr>
            </w:pPr>
          </w:p>
        </w:tc>
        <w:tc>
          <w:tcPr>
            <w:tcW w:w="4253" w:type="dxa"/>
            <w:vAlign w:val="center"/>
          </w:tcPr>
          <w:p>
            <w:pPr>
              <w:widowControl/>
              <w:spacing w:line="590" w:lineRule="exact"/>
              <w:jc w:val="center"/>
              <w:rPr>
                <w:rFonts w:ascii="仿宋_GB2312" w:hAnsi="宋体" w:eastAsia="仿宋_GB2312"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pacing w:line="590" w:lineRule="exact"/>
              <w:ind w:firstLine="560"/>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2</w:t>
            </w:r>
          </w:p>
        </w:tc>
        <w:tc>
          <w:tcPr>
            <w:tcW w:w="3118" w:type="dxa"/>
            <w:vAlign w:val="center"/>
          </w:tcPr>
          <w:p>
            <w:pPr>
              <w:widowControl/>
              <w:spacing w:line="590" w:lineRule="exact"/>
              <w:jc w:val="center"/>
              <w:rPr>
                <w:rFonts w:ascii="仿宋_GB2312" w:hAnsi="宋体" w:eastAsia="仿宋_GB2312" w:cs="宋体"/>
                <w:color w:val="auto"/>
                <w:sz w:val="28"/>
                <w:szCs w:val="28"/>
                <w:highlight w:val="none"/>
              </w:rPr>
            </w:pPr>
          </w:p>
        </w:tc>
        <w:tc>
          <w:tcPr>
            <w:tcW w:w="4253" w:type="dxa"/>
            <w:vAlign w:val="center"/>
          </w:tcPr>
          <w:p>
            <w:pPr>
              <w:widowControl/>
              <w:spacing w:line="590" w:lineRule="exact"/>
              <w:jc w:val="center"/>
              <w:rPr>
                <w:rFonts w:ascii="仿宋_GB2312" w:hAnsi="宋体" w:eastAsia="仿宋_GB2312"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pacing w:line="590" w:lineRule="exact"/>
              <w:ind w:firstLine="560"/>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3</w:t>
            </w:r>
          </w:p>
        </w:tc>
        <w:tc>
          <w:tcPr>
            <w:tcW w:w="3118" w:type="dxa"/>
            <w:vAlign w:val="center"/>
          </w:tcPr>
          <w:p>
            <w:pPr>
              <w:spacing w:line="440" w:lineRule="exact"/>
              <w:jc w:val="center"/>
              <w:rPr>
                <w:rFonts w:ascii="仿宋_GB2312" w:hAnsi="宋体" w:eastAsia="仿宋_GB2312" w:cs="宋体"/>
                <w:color w:val="auto"/>
                <w:sz w:val="28"/>
                <w:szCs w:val="28"/>
                <w:highlight w:val="none"/>
              </w:rPr>
            </w:pPr>
          </w:p>
        </w:tc>
        <w:tc>
          <w:tcPr>
            <w:tcW w:w="4253" w:type="dxa"/>
            <w:vAlign w:val="center"/>
          </w:tcPr>
          <w:p>
            <w:pPr>
              <w:widowControl/>
              <w:spacing w:line="590" w:lineRule="exact"/>
              <w:jc w:val="center"/>
              <w:rPr>
                <w:rFonts w:ascii="仿宋_GB2312" w:hAnsi="宋体" w:eastAsia="仿宋_GB2312"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pacing w:line="590" w:lineRule="exact"/>
              <w:ind w:firstLine="560"/>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4</w:t>
            </w:r>
          </w:p>
        </w:tc>
        <w:tc>
          <w:tcPr>
            <w:tcW w:w="3118" w:type="dxa"/>
            <w:vAlign w:val="center"/>
          </w:tcPr>
          <w:p>
            <w:pPr>
              <w:spacing w:line="440" w:lineRule="exact"/>
              <w:jc w:val="center"/>
              <w:rPr>
                <w:rFonts w:ascii="仿宋_GB2312" w:hAnsi="宋体" w:eastAsia="仿宋_GB2312" w:cs="宋体"/>
                <w:color w:val="auto"/>
                <w:sz w:val="28"/>
                <w:szCs w:val="28"/>
                <w:highlight w:val="none"/>
              </w:rPr>
            </w:pPr>
          </w:p>
        </w:tc>
        <w:tc>
          <w:tcPr>
            <w:tcW w:w="4253" w:type="dxa"/>
            <w:vAlign w:val="center"/>
          </w:tcPr>
          <w:p>
            <w:pPr>
              <w:widowControl/>
              <w:spacing w:line="590" w:lineRule="exact"/>
              <w:jc w:val="center"/>
              <w:rPr>
                <w:rFonts w:ascii="仿宋_GB2312" w:hAnsi="宋体" w:eastAsia="仿宋_GB2312"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pacing w:line="590" w:lineRule="exact"/>
              <w:ind w:firstLine="560"/>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5</w:t>
            </w:r>
          </w:p>
        </w:tc>
        <w:tc>
          <w:tcPr>
            <w:tcW w:w="3118" w:type="dxa"/>
            <w:vAlign w:val="center"/>
          </w:tcPr>
          <w:p>
            <w:pPr>
              <w:widowControl/>
              <w:spacing w:line="590" w:lineRule="exact"/>
              <w:jc w:val="center"/>
              <w:rPr>
                <w:rFonts w:ascii="仿宋_GB2312" w:hAnsi="宋体" w:eastAsia="仿宋_GB2312" w:cs="宋体"/>
                <w:color w:val="auto"/>
                <w:sz w:val="28"/>
                <w:szCs w:val="28"/>
                <w:highlight w:val="none"/>
              </w:rPr>
            </w:pPr>
          </w:p>
        </w:tc>
        <w:tc>
          <w:tcPr>
            <w:tcW w:w="4253" w:type="dxa"/>
            <w:vAlign w:val="center"/>
          </w:tcPr>
          <w:p>
            <w:pPr>
              <w:widowControl/>
              <w:spacing w:line="590" w:lineRule="exact"/>
              <w:jc w:val="center"/>
              <w:rPr>
                <w:rFonts w:ascii="仿宋_GB2312" w:hAnsi="宋体" w:eastAsia="仿宋_GB2312"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pacing w:line="590" w:lineRule="exact"/>
              <w:ind w:firstLine="560"/>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6</w:t>
            </w:r>
          </w:p>
        </w:tc>
        <w:tc>
          <w:tcPr>
            <w:tcW w:w="3118" w:type="dxa"/>
            <w:vAlign w:val="center"/>
          </w:tcPr>
          <w:p>
            <w:pPr>
              <w:spacing w:line="440" w:lineRule="exact"/>
              <w:jc w:val="center"/>
              <w:rPr>
                <w:rFonts w:ascii="仿宋_GB2312" w:hAnsi="宋体" w:eastAsia="仿宋_GB2312" w:cs="宋体"/>
                <w:color w:val="auto"/>
                <w:sz w:val="28"/>
                <w:szCs w:val="28"/>
                <w:highlight w:val="none"/>
              </w:rPr>
            </w:pPr>
          </w:p>
        </w:tc>
        <w:tc>
          <w:tcPr>
            <w:tcW w:w="4253" w:type="dxa"/>
            <w:vAlign w:val="center"/>
          </w:tcPr>
          <w:p>
            <w:pPr>
              <w:widowControl/>
              <w:spacing w:line="590" w:lineRule="exact"/>
              <w:jc w:val="center"/>
              <w:rPr>
                <w:rFonts w:ascii="仿宋_GB2312" w:hAnsi="宋体" w:eastAsia="仿宋_GB2312" w:cs="宋体"/>
                <w:color w:val="auto"/>
                <w:sz w:val="28"/>
                <w:szCs w:val="28"/>
                <w:highlight w:val="none"/>
              </w:rPr>
            </w:pPr>
          </w:p>
        </w:tc>
      </w:tr>
    </w:tbl>
    <w:p>
      <w:pPr>
        <w:widowControl/>
        <w:spacing w:line="59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设置项目日常工作联系人两人，分别是联系人【】，联系方式【】；联系人【】，联系方式【】。乙方承诺，在本咨询项目服务期间，未经甲方书面同意，不得更换咨询服务主要成员。如须更换，新替换人员的资质不得低于被替换人员，且需提前十个工作日向甲方书面申报，待甲方书面回复同意后变更。如本合同履行期限内项目成员不具备或丧失相关资质，乙方未及时进行人员增补的，甲方有权解除合同，乙方应退还全部已收取费用，并赔偿甲方因此遭受的全部损失。</w:t>
      </w:r>
    </w:p>
    <w:p>
      <w:pPr>
        <w:widowControl/>
        <w:spacing w:line="590" w:lineRule="exact"/>
        <w:ind w:firstLine="560" w:firstLineChars="200"/>
        <w:rPr>
          <w:rFonts w:eastAsia="仿宋_GB2312"/>
          <w:color w:val="auto"/>
          <w:sz w:val="28"/>
          <w:szCs w:val="28"/>
          <w:highlight w:val="none"/>
        </w:rPr>
      </w:pPr>
      <w:r>
        <w:rPr>
          <w:rFonts w:eastAsia="仿宋_GB2312"/>
          <w:color w:val="auto"/>
          <w:sz w:val="28"/>
          <w:szCs w:val="28"/>
          <w:highlight w:val="none"/>
        </w:rPr>
        <w:t>1.4.3</w:t>
      </w:r>
      <w:r>
        <w:rPr>
          <w:rFonts w:hint="eastAsia" w:eastAsia="仿宋_GB2312"/>
          <w:color w:val="auto"/>
          <w:sz w:val="28"/>
          <w:szCs w:val="28"/>
          <w:highlight w:val="none"/>
        </w:rPr>
        <w:t>现场调研：</w:t>
      </w:r>
      <w:bookmarkStart w:id="4" w:name="_Hlk123913778"/>
      <w:r>
        <w:rPr>
          <w:rFonts w:hint="eastAsia" w:eastAsia="仿宋_GB2312"/>
          <w:color w:val="auto"/>
          <w:sz w:val="28"/>
          <w:szCs w:val="28"/>
          <w:highlight w:val="none"/>
        </w:rPr>
        <w:t>协同相关方进行现场调研，并对收集资料进行分析整理，确定建设范围、规模，拟定建设模式</w:t>
      </w:r>
      <w:bookmarkEnd w:id="4"/>
      <w:r>
        <w:rPr>
          <w:rFonts w:hint="eastAsia" w:eastAsia="仿宋_GB2312"/>
          <w:color w:val="auto"/>
          <w:sz w:val="28"/>
          <w:szCs w:val="28"/>
          <w:highlight w:val="none"/>
        </w:rPr>
        <w:t>。</w:t>
      </w:r>
    </w:p>
    <w:p>
      <w:pPr>
        <w:widowControl/>
        <w:spacing w:line="590" w:lineRule="exact"/>
        <w:ind w:firstLine="560" w:firstLineChars="200"/>
        <w:rPr>
          <w:rFonts w:eastAsia="仿宋_GB2312"/>
          <w:color w:val="auto"/>
          <w:sz w:val="28"/>
          <w:szCs w:val="28"/>
          <w:highlight w:val="none"/>
        </w:rPr>
      </w:pPr>
      <w:r>
        <w:rPr>
          <w:rFonts w:eastAsia="仿宋_GB2312"/>
          <w:color w:val="auto"/>
          <w:sz w:val="28"/>
          <w:szCs w:val="28"/>
          <w:highlight w:val="none"/>
        </w:rPr>
        <w:t>1.4.4</w:t>
      </w:r>
      <w:r>
        <w:rPr>
          <w:rFonts w:hint="eastAsia" w:eastAsia="仿宋_GB2312"/>
          <w:color w:val="auto"/>
          <w:sz w:val="28"/>
          <w:szCs w:val="28"/>
          <w:highlight w:val="none"/>
        </w:rPr>
        <w:t>文件编制：</w:t>
      </w:r>
      <w:bookmarkStart w:id="5" w:name="_Hlk123913803"/>
      <w:r>
        <w:rPr>
          <w:rFonts w:hint="eastAsia" w:eastAsia="仿宋_GB2312"/>
          <w:color w:val="auto"/>
          <w:sz w:val="28"/>
          <w:szCs w:val="28"/>
          <w:highlight w:val="none"/>
        </w:rPr>
        <w:t>确定科学的咨询方法，并据此进行报告编制的系统工作，形成可落地的、具有可行性的送审版文件。</w:t>
      </w:r>
      <w:bookmarkEnd w:id="5"/>
    </w:p>
    <w:p>
      <w:pPr>
        <w:widowControl/>
        <w:spacing w:line="590" w:lineRule="exact"/>
        <w:ind w:firstLine="560" w:firstLineChars="200"/>
        <w:rPr>
          <w:rFonts w:eastAsia="仿宋_GB2312"/>
          <w:color w:val="auto"/>
          <w:sz w:val="28"/>
          <w:szCs w:val="28"/>
          <w:highlight w:val="none"/>
        </w:rPr>
      </w:pPr>
      <w:r>
        <w:rPr>
          <w:rFonts w:eastAsia="仿宋_GB2312"/>
          <w:color w:val="auto"/>
          <w:sz w:val="28"/>
          <w:szCs w:val="28"/>
          <w:highlight w:val="none"/>
        </w:rPr>
        <w:t>1.4.</w:t>
      </w:r>
      <w:r>
        <w:rPr>
          <w:rFonts w:hint="eastAsia" w:eastAsia="仿宋_GB2312"/>
          <w:color w:val="auto"/>
          <w:sz w:val="28"/>
          <w:szCs w:val="28"/>
          <w:highlight w:val="none"/>
        </w:rPr>
        <w:t>5文件优化：甲方组织文件评审，乙方根据评审意见，结合政府及各相关方建议和要求，对项目建设内容、方案等方面进行调整优化，形成审定版成果文件。</w:t>
      </w:r>
    </w:p>
    <w:p>
      <w:pPr>
        <w:widowControl/>
        <w:spacing w:line="590" w:lineRule="exact"/>
        <w:ind w:firstLine="560" w:firstLineChars="200"/>
        <w:rPr>
          <w:rFonts w:eastAsia="仿宋_GB2312"/>
          <w:color w:val="auto"/>
          <w:kern w:val="0"/>
          <w:sz w:val="28"/>
          <w:szCs w:val="28"/>
          <w:highlight w:val="none"/>
        </w:rPr>
      </w:pPr>
      <w:r>
        <w:rPr>
          <w:rFonts w:hint="eastAsia" w:eastAsia="仿宋_GB2312"/>
          <w:color w:val="auto"/>
          <w:sz w:val="28"/>
          <w:szCs w:val="28"/>
          <w:highlight w:val="none"/>
        </w:rPr>
        <w:t>1</w:t>
      </w:r>
      <w:r>
        <w:rPr>
          <w:rFonts w:eastAsia="仿宋_GB2312"/>
          <w:color w:val="auto"/>
          <w:sz w:val="28"/>
          <w:szCs w:val="28"/>
          <w:highlight w:val="none"/>
        </w:rPr>
        <w:t>.4.6</w:t>
      </w:r>
      <w:r>
        <w:rPr>
          <w:rFonts w:hint="eastAsia" w:eastAsia="仿宋_GB2312"/>
          <w:color w:val="auto"/>
          <w:sz w:val="28"/>
          <w:szCs w:val="28"/>
          <w:highlight w:val="none"/>
        </w:rPr>
        <w:t>协助审查：</w:t>
      </w:r>
      <w:bookmarkStart w:id="6" w:name="_Hlk123913853"/>
      <w:r>
        <w:rPr>
          <w:rFonts w:eastAsia="仿宋_GB2312"/>
          <w:color w:val="auto"/>
          <w:kern w:val="0"/>
          <w:sz w:val="28"/>
          <w:szCs w:val="28"/>
          <w:highlight w:val="none"/>
        </w:rPr>
        <w:t>协助</w:t>
      </w:r>
      <w:r>
        <w:rPr>
          <w:rFonts w:hint="eastAsia" w:eastAsia="仿宋_GB2312"/>
          <w:color w:val="auto"/>
          <w:kern w:val="0"/>
          <w:sz w:val="28"/>
          <w:szCs w:val="28"/>
          <w:highlight w:val="none"/>
        </w:rPr>
        <w:t>甲方</w:t>
      </w:r>
      <w:r>
        <w:rPr>
          <w:rFonts w:eastAsia="仿宋_GB2312"/>
          <w:color w:val="auto"/>
          <w:kern w:val="0"/>
          <w:sz w:val="28"/>
          <w:szCs w:val="28"/>
          <w:highlight w:val="none"/>
        </w:rPr>
        <w:t>与政府及各相关</w:t>
      </w:r>
      <w:r>
        <w:rPr>
          <w:rFonts w:hint="eastAsia" w:eastAsia="仿宋_GB2312"/>
          <w:color w:val="auto"/>
          <w:kern w:val="0"/>
          <w:sz w:val="28"/>
          <w:szCs w:val="28"/>
          <w:highlight w:val="none"/>
        </w:rPr>
        <w:t>方</w:t>
      </w:r>
      <w:r>
        <w:rPr>
          <w:rFonts w:eastAsia="仿宋_GB2312"/>
          <w:color w:val="auto"/>
          <w:kern w:val="0"/>
          <w:sz w:val="28"/>
          <w:szCs w:val="28"/>
          <w:highlight w:val="none"/>
        </w:rPr>
        <w:t>对接、洽商，通过专家审查，推进项目整体工作进展。</w:t>
      </w:r>
      <w:bookmarkEnd w:id="6"/>
    </w:p>
    <w:p>
      <w:pPr>
        <w:widowControl/>
        <w:spacing w:line="590" w:lineRule="exact"/>
        <w:ind w:firstLine="560" w:firstLineChars="200"/>
        <w:rPr>
          <w:rFonts w:eastAsia="仿宋_GB2312"/>
          <w:color w:val="auto"/>
          <w:kern w:val="0"/>
          <w:sz w:val="28"/>
          <w:szCs w:val="28"/>
          <w:highlight w:val="none"/>
        </w:rPr>
      </w:pPr>
      <w:r>
        <w:rPr>
          <w:rFonts w:eastAsia="仿宋_GB2312"/>
          <w:color w:val="auto"/>
          <w:kern w:val="0"/>
          <w:sz w:val="28"/>
          <w:szCs w:val="28"/>
          <w:highlight w:val="none"/>
        </w:rPr>
        <w:t>1.4.7</w:t>
      </w:r>
      <w:r>
        <w:rPr>
          <w:rFonts w:hint="eastAsia" w:eastAsia="仿宋_GB2312"/>
          <w:color w:val="auto"/>
          <w:kern w:val="0"/>
          <w:sz w:val="28"/>
          <w:szCs w:val="28"/>
          <w:highlight w:val="none"/>
        </w:rPr>
        <w:t>后续服务：乙方承诺组建后续服务小组，根据甲方要求做好后续服务工作。乙方应向甲方报送后续服务内容及小组成员名单，并按甲方要求持续提供包括但不限于方案修改、协助谈判、协助报审、提供咨询的服务。后续服务期为自乙方收到全部合同价款之日起两年。</w:t>
      </w:r>
    </w:p>
    <w:p>
      <w:pPr>
        <w:widowControl/>
        <w:spacing w:line="360" w:lineRule="auto"/>
        <w:ind w:firstLine="562" w:firstLineChars="200"/>
        <w:rPr>
          <w:rFonts w:eastAsia="仿宋_GB2312"/>
          <w:b/>
          <w:bCs/>
          <w:color w:val="auto"/>
          <w:sz w:val="28"/>
          <w:szCs w:val="28"/>
          <w:highlight w:val="none"/>
        </w:rPr>
      </w:pPr>
      <w:r>
        <w:rPr>
          <w:rFonts w:eastAsia="仿宋_GB2312"/>
          <w:b/>
          <w:bCs/>
          <w:color w:val="auto"/>
          <w:sz w:val="28"/>
          <w:szCs w:val="28"/>
          <w:highlight w:val="none"/>
        </w:rPr>
        <w:t>2</w:t>
      </w:r>
      <w:r>
        <w:rPr>
          <w:rFonts w:hint="eastAsia" w:eastAsia="仿宋_GB2312"/>
          <w:b/>
          <w:bCs/>
          <w:color w:val="auto"/>
          <w:sz w:val="28"/>
          <w:szCs w:val="28"/>
          <w:highlight w:val="none"/>
        </w:rPr>
        <w:t>.咨询服务方式和要求</w:t>
      </w:r>
    </w:p>
    <w:p>
      <w:pPr>
        <w:widowControl/>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2.1</w:t>
      </w:r>
      <w:r>
        <w:rPr>
          <w:rFonts w:hint="eastAsia" w:eastAsia="仿宋_GB2312"/>
          <w:color w:val="auto"/>
          <w:sz w:val="28"/>
          <w:szCs w:val="28"/>
          <w:highlight w:val="none"/>
        </w:rPr>
        <w:t>质量要求：满足现行国家、行业以及地方、比选文件要求的标准；要求建设内容真实可靠、相关数据准确详实、建设方案科学可行，运用系统的分析方法，全面、系统的对项目进行论证；编制项目的策划方案。</w:t>
      </w:r>
    </w:p>
    <w:p>
      <w:pPr>
        <w:widowControl/>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2.2</w:t>
      </w:r>
      <w:r>
        <w:rPr>
          <w:rFonts w:hint="eastAsia" w:eastAsia="仿宋_GB2312"/>
          <w:color w:val="auto"/>
          <w:sz w:val="28"/>
          <w:szCs w:val="28"/>
          <w:highlight w:val="none"/>
        </w:rPr>
        <w:t>文件要求：报告均以项目为单位提交，提交的成果文件应包含文字、表格、图纸但不限于以纸质、电子数据等载体及其原件和复印件等形式承载的数据和资料。</w:t>
      </w:r>
    </w:p>
    <w:p>
      <w:pPr>
        <w:widowControl/>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2.2</w:t>
      </w:r>
      <w:r>
        <w:rPr>
          <w:rFonts w:hint="eastAsia" w:eastAsia="仿宋_GB2312"/>
          <w:color w:val="auto"/>
          <w:sz w:val="28"/>
          <w:szCs w:val="28"/>
          <w:highlight w:val="none"/>
        </w:rPr>
        <w:t>.1成果文件的表达应清晰、准确、规范。</w:t>
      </w:r>
    </w:p>
    <w:p>
      <w:pPr>
        <w:widowControl/>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2.2</w:t>
      </w:r>
      <w:r>
        <w:rPr>
          <w:rFonts w:hint="eastAsia" w:eastAsia="仿宋_GB2312"/>
          <w:color w:val="auto"/>
          <w:sz w:val="28"/>
          <w:szCs w:val="28"/>
          <w:highlight w:val="none"/>
        </w:rPr>
        <w:t>.2提交的成果包括纸质版和电子文件，必须签署齐全、图文清楚、图面清晰、完整齐全。</w:t>
      </w:r>
    </w:p>
    <w:p>
      <w:pPr>
        <w:widowControl/>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2.3提交的成果文件如下：纸质文件、电子文件，数量需满足甲方使用要求。</w:t>
      </w:r>
    </w:p>
    <w:p>
      <w:pPr>
        <w:widowControl/>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2.4</w:t>
      </w:r>
      <w:r>
        <w:rPr>
          <w:rFonts w:eastAsia="仿宋_GB2312"/>
          <w:color w:val="auto"/>
          <w:sz w:val="28"/>
          <w:szCs w:val="28"/>
          <w:highlight w:val="none"/>
        </w:rPr>
        <w:t>成果文件及</w:t>
      </w:r>
      <w:r>
        <w:rPr>
          <w:rFonts w:hint="eastAsia" w:eastAsia="仿宋_GB2312"/>
          <w:color w:val="auto"/>
          <w:sz w:val="28"/>
          <w:szCs w:val="28"/>
          <w:highlight w:val="none"/>
        </w:rPr>
        <w:t>履行本合同过程中产生的全部成果</w:t>
      </w:r>
      <w:r>
        <w:rPr>
          <w:rFonts w:eastAsia="仿宋_GB2312"/>
          <w:color w:val="auto"/>
          <w:sz w:val="28"/>
          <w:szCs w:val="28"/>
          <w:highlight w:val="none"/>
        </w:rPr>
        <w:t>相关知识产权归甲方所有。</w:t>
      </w:r>
    </w:p>
    <w:p>
      <w:pPr>
        <w:widowControl/>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2.5提交份数：电子文件（ppt、word版本）各一份，乙方应保证向甲方提交的电子文件甲方可以正常接收、打开并查阅，因文件无法打开或存在病毒等情况导致文件无法打开或数据丢失等情况，视为乙方未交付，乙方应当继续向甲方提供有效电子文件，直至完全满足交付要求、甲方书面回复（包括但不限于通过快递、Email、微信等方式）已通过验收。</w:t>
      </w:r>
    </w:p>
    <w:p>
      <w:pPr>
        <w:widowControl/>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2.2.6保密要求：乙方应</w:t>
      </w:r>
      <w:r>
        <w:rPr>
          <w:rFonts w:hint="eastAsia" w:eastAsia="仿宋_GB2312"/>
          <w:color w:val="auto"/>
          <w:sz w:val="28"/>
          <w:szCs w:val="28"/>
          <w:highlight w:val="none"/>
        </w:rPr>
        <w:t>按甲方要求</w:t>
      </w:r>
      <w:r>
        <w:rPr>
          <w:rFonts w:eastAsia="仿宋_GB2312"/>
          <w:color w:val="auto"/>
          <w:sz w:val="28"/>
          <w:szCs w:val="28"/>
          <w:highlight w:val="none"/>
        </w:rPr>
        <w:t>提供保密承诺，承诺</w:t>
      </w:r>
      <w:r>
        <w:rPr>
          <w:rFonts w:hint="eastAsia" w:eastAsia="仿宋_GB2312"/>
          <w:color w:val="auto"/>
          <w:sz w:val="28"/>
          <w:szCs w:val="28"/>
          <w:highlight w:val="none"/>
        </w:rPr>
        <w:t>在</w:t>
      </w:r>
      <w:r>
        <w:rPr>
          <w:rFonts w:eastAsia="仿宋_GB2312"/>
          <w:color w:val="auto"/>
          <w:sz w:val="28"/>
          <w:szCs w:val="28"/>
          <w:highlight w:val="none"/>
        </w:rPr>
        <w:t>本项目资料的签收、保管、使用</w:t>
      </w:r>
      <w:r>
        <w:rPr>
          <w:rFonts w:hint="eastAsia" w:eastAsia="仿宋_GB2312"/>
          <w:color w:val="auto"/>
          <w:sz w:val="28"/>
          <w:szCs w:val="28"/>
          <w:highlight w:val="none"/>
        </w:rPr>
        <w:t>等环节履行保密义务</w:t>
      </w:r>
      <w:r>
        <w:rPr>
          <w:rFonts w:eastAsia="仿宋_GB2312"/>
          <w:color w:val="auto"/>
          <w:sz w:val="28"/>
          <w:szCs w:val="28"/>
          <w:highlight w:val="none"/>
        </w:rPr>
        <w:t>；</w:t>
      </w:r>
      <w:r>
        <w:rPr>
          <w:rFonts w:hint="eastAsia" w:eastAsia="仿宋_GB2312"/>
          <w:color w:val="auto"/>
          <w:sz w:val="28"/>
          <w:szCs w:val="28"/>
          <w:highlight w:val="none"/>
        </w:rPr>
        <w:t>未经甲方书面允许，乙方因本项目工作所掌握的</w:t>
      </w:r>
      <w:r>
        <w:rPr>
          <w:rFonts w:eastAsia="仿宋_GB2312"/>
          <w:color w:val="auto"/>
          <w:sz w:val="28"/>
          <w:szCs w:val="28"/>
          <w:highlight w:val="none"/>
        </w:rPr>
        <w:t>资料</w:t>
      </w:r>
      <w:r>
        <w:rPr>
          <w:rFonts w:hint="eastAsia" w:eastAsia="仿宋_GB2312"/>
          <w:color w:val="auto"/>
          <w:sz w:val="28"/>
          <w:szCs w:val="28"/>
          <w:highlight w:val="none"/>
        </w:rPr>
        <w:t>及信息</w:t>
      </w:r>
      <w:r>
        <w:rPr>
          <w:rFonts w:eastAsia="仿宋_GB2312"/>
          <w:color w:val="auto"/>
          <w:sz w:val="28"/>
          <w:szCs w:val="28"/>
          <w:highlight w:val="none"/>
        </w:rPr>
        <w:t>不得传递给第三方；</w:t>
      </w:r>
      <w:r>
        <w:rPr>
          <w:rFonts w:hint="eastAsia" w:eastAsia="仿宋_GB2312"/>
          <w:color w:val="auto"/>
          <w:sz w:val="28"/>
          <w:szCs w:val="28"/>
          <w:highlight w:val="none"/>
        </w:rPr>
        <w:t>乙方完成本项目工作后，应按甲方要求将项目有关全部背景资料进行</w:t>
      </w:r>
      <w:r>
        <w:rPr>
          <w:rFonts w:eastAsia="仿宋_GB2312"/>
          <w:color w:val="auto"/>
          <w:sz w:val="28"/>
          <w:szCs w:val="28"/>
          <w:highlight w:val="none"/>
        </w:rPr>
        <w:t>统一回收</w:t>
      </w:r>
      <w:r>
        <w:rPr>
          <w:rFonts w:hint="eastAsia" w:eastAsia="仿宋_GB2312"/>
          <w:color w:val="auto"/>
          <w:sz w:val="28"/>
          <w:szCs w:val="28"/>
          <w:highlight w:val="none"/>
        </w:rPr>
        <w:t>，对于服务过程中作废的资料，应及时</w:t>
      </w:r>
      <w:r>
        <w:rPr>
          <w:rFonts w:eastAsia="仿宋_GB2312"/>
          <w:color w:val="auto"/>
          <w:sz w:val="28"/>
          <w:szCs w:val="28"/>
          <w:highlight w:val="none"/>
        </w:rPr>
        <w:t>交甲方统一销毁管理</w:t>
      </w:r>
      <w:r>
        <w:rPr>
          <w:rFonts w:hint="eastAsia" w:eastAsia="仿宋_GB2312"/>
          <w:color w:val="auto"/>
          <w:sz w:val="28"/>
          <w:szCs w:val="28"/>
          <w:highlight w:val="none"/>
        </w:rPr>
        <w:t>，不得私自留存</w:t>
      </w:r>
      <w:r>
        <w:rPr>
          <w:rFonts w:eastAsia="仿宋_GB2312"/>
          <w:color w:val="auto"/>
          <w:sz w:val="28"/>
          <w:szCs w:val="28"/>
          <w:highlight w:val="none"/>
        </w:rPr>
        <w:t>；</w:t>
      </w:r>
      <w:r>
        <w:rPr>
          <w:rFonts w:hint="eastAsia" w:eastAsia="仿宋_GB2312"/>
          <w:color w:val="auto"/>
          <w:sz w:val="28"/>
          <w:szCs w:val="28"/>
          <w:highlight w:val="none"/>
        </w:rPr>
        <w:t>乙方承诺按甲方提出的期限及保管要求</w:t>
      </w:r>
      <w:r>
        <w:rPr>
          <w:rFonts w:eastAsia="仿宋_GB2312"/>
          <w:color w:val="auto"/>
          <w:sz w:val="28"/>
          <w:szCs w:val="28"/>
          <w:highlight w:val="none"/>
        </w:rPr>
        <w:t>妥善保管、保存成果文件</w:t>
      </w:r>
      <w:r>
        <w:rPr>
          <w:rFonts w:hint="eastAsia" w:eastAsia="仿宋_GB2312"/>
          <w:color w:val="auto"/>
          <w:sz w:val="28"/>
          <w:szCs w:val="28"/>
          <w:highlight w:val="none"/>
        </w:rPr>
        <w:t>。</w:t>
      </w:r>
    </w:p>
    <w:p>
      <w:pPr>
        <w:widowControl/>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2.2.7</w:t>
      </w:r>
      <w:r>
        <w:rPr>
          <w:rFonts w:hint="eastAsia" w:eastAsia="仿宋_GB2312"/>
          <w:color w:val="auto"/>
          <w:sz w:val="28"/>
          <w:szCs w:val="28"/>
          <w:highlight w:val="none"/>
        </w:rPr>
        <w:t>廉政要求：乙方应与甲方签订廉政协议，开展的所有业务活动应坚持公开、公正、诚信、透明的原则，健全廉政制度，开展廉政教育，确保不发生违法违纪行为。</w:t>
      </w:r>
    </w:p>
    <w:p>
      <w:pPr>
        <w:widowControl/>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2.2.8应急管理：乙方应</w:t>
      </w:r>
      <w:r>
        <w:rPr>
          <w:rFonts w:hint="eastAsia" w:eastAsia="仿宋_GB2312"/>
          <w:color w:val="auto"/>
          <w:sz w:val="28"/>
          <w:szCs w:val="28"/>
          <w:highlight w:val="none"/>
        </w:rPr>
        <w:t>于合同签订后【 】日内</w:t>
      </w:r>
      <w:r>
        <w:rPr>
          <w:rFonts w:eastAsia="仿宋_GB2312"/>
          <w:color w:val="auto"/>
          <w:sz w:val="28"/>
          <w:szCs w:val="28"/>
          <w:highlight w:val="none"/>
        </w:rPr>
        <w:t>制定合理的应急管理方案</w:t>
      </w:r>
      <w:r>
        <w:rPr>
          <w:rFonts w:hint="eastAsia" w:eastAsia="仿宋_GB2312"/>
          <w:color w:val="auto"/>
          <w:sz w:val="28"/>
          <w:szCs w:val="28"/>
          <w:highlight w:val="none"/>
        </w:rPr>
        <w:t>并报甲方备案</w:t>
      </w:r>
      <w:r>
        <w:rPr>
          <w:rFonts w:eastAsia="仿宋_GB2312"/>
          <w:color w:val="auto"/>
          <w:sz w:val="28"/>
          <w:szCs w:val="28"/>
          <w:highlight w:val="none"/>
        </w:rPr>
        <w:t>，有效应对各种风险，保证项目建设的正常进行。</w:t>
      </w:r>
    </w:p>
    <w:p>
      <w:pPr>
        <w:widowControl/>
        <w:spacing w:line="59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2</w:t>
      </w:r>
      <w:r>
        <w:rPr>
          <w:rFonts w:eastAsia="仿宋_GB2312"/>
          <w:color w:val="auto"/>
          <w:sz w:val="28"/>
          <w:szCs w:val="28"/>
          <w:highlight w:val="none"/>
        </w:rPr>
        <w:t>.3</w:t>
      </w:r>
      <w:r>
        <w:rPr>
          <w:rFonts w:hint="eastAsia" w:eastAsia="仿宋_GB2312"/>
          <w:color w:val="auto"/>
          <w:sz w:val="28"/>
          <w:szCs w:val="28"/>
          <w:highlight w:val="none"/>
        </w:rPr>
        <w:t>咨询服务进度安排</w:t>
      </w:r>
    </w:p>
    <w:p>
      <w:pPr>
        <w:widowControl/>
        <w:spacing w:line="59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乙方应按如下进度完成咨询服务工作：</w:t>
      </w:r>
    </w:p>
    <w:p>
      <w:pPr>
        <w:widowControl/>
        <w:spacing w:line="590" w:lineRule="exact"/>
        <w:ind w:firstLine="560" w:firstLineChars="200"/>
        <w:rPr>
          <w:rFonts w:eastAsia="仿宋_GB2312"/>
          <w:color w:val="auto"/>
          <w:sz w:val="28"/>
          <w:szCs w:val="28"/>
          <w:highlight w:val="none"/>
        </w:rPr>
      </w:pPr>
      <w:r>
        <w:rPr>
          <w:rFonts w:eastAsia="仿宋_GB2312"/>
          <w:color w:val="auto"/>
          <w:sz w:val="28"/>
          <w:szCs w:val="28"/>
          <w:highlight w:val="none"/>
        </w:rPr>
        <w:fldChar w:fldCharType="begin"/>
      </w:r>
      <w:r>
        <w:rPr>
          <w:rFonts w:eastAsia="仿宋_GB2312"/>
          <w:color w:val="auto"/>
          <w:sz w:val="28"/>
          <w:szCs w:val="28"/>
          <w:highlight w:val="none"/>
        </w:rPr>
        <w:instrText xml:space="preserve"> </w:instrText>
      </w:r>
      <w:r>
        <w:rPr>
          <w:rFonts w:hint="eastAsia" w:eastAsia="仿宋_GB2312"/>
          <w:color w:val="auto"/>
          <w:sz w:val="28"/>
          <w:szCs w:val="28"/>
          <w:highlight w:val="none"/>
        </w:rPr>
        <w:instrText xml:space="preserve">= 1 \* GB3</w:instrText>
      </w:r>
      <w:r>
        <w:rPr>
          <w:rFonts w:eastAsia="仿宋_GB2312"/>
          <w:color w:val="auto"/>
          <w:sz w:val="28"/>
          <w:szCs w:val="28"/>
          <w:highlight w:val="none"/>
        </w:rPr>
        <w:instrText xml:space="preserve"> </w:instrText>
      </w:r>
      <w:r>
        <w:rPr>
          <w:rFonts w:eastAsia="仿宋_GB2312"/>
          <w:color w:val="auto"/>
          <w:sz w:val="28"/>
          <w:szCs w:val="28"/>
          <w:highlight w:val="none"/>
        </w:rPr>
        <w:fldChar w:fldCharType="separate"/>
      </w:r>
      <w:r>
        <w:rPr>
          <w:rFonts w:hint="eastAsia" w:eastAsia="仿宋_GB2312"/>
          <w:color w:val="auto"/>
          <w:sz w:val="28"/>
          <w:szCs w:val="28"/>
          <w:highlight w:val="none"/>
        </w:rPr>
        <w:t>①</w:t>
      </w:r>
      <w:r>
        <w:rPr>
          <w:rFonts w:eastAsia="仿宋_GB2312"/>
          <w:color w:val="auto"/>
          <w:sz w:val="28"/>
          <w:szCs w:val="28"/>
          <w:highlight w:val="none"/>
        </w:rPr>
        <w:fldChar w:fldCharType="end"/>
      </w:r>
      <w:r>
        <w:rPr>
          <w:rFonts w:hint="eastAsia" w:eastAsia="仿宋_GB2312"/>
          <w:color w:val="auto"/>
          <w:sz w:val="28"/>
          <w:szCs w:val="28"/>
          <w:highlight w:val="none"/>
        </w:rPr>
        <w:t>按甲方工作安排和项目推进计划，及时响应并完成项目前期论证</w:t>
      </w:r>
      <w:r>
        <w:rPr>
          <w:rFonts w:hint="eastAsia" w:eastAsia="仿宋_GB2312"/>
          <w:color w:val="auto"/>
          <w:kern w:val="0"/>
          <w:sz w:val="28"/>
          <w:szCs w:val="28"/>
          <w:highlight w:val="none"/>
          <w:lang w:val="en-GB"/>
        </w:rPr>
        <w:t>工作</w:t>
      </w:r>
      <w:r>
        <w:rPr>
          <w:rFonts w:hint="eastAsia" w:eastAsia="仿宋_GB2312"/>
          <w:color w:val="auto"/>
          <w:sz w:val="28"/>
          <w:szCs w:val="28"/>
          <w:highlight w:val="none"/>
        </w:rPr>
        <w:t>，</w:t>
      </w:r>
      <w:r>
        <w:rPr>
          <w:rFonts w:hint="eastAsia" w:eastAsia="仿宋_GB2312"/>
          <w:color w:val="auto"/>
          <w:kern w:val="0"/>
          <w:sz w:val="28"/>
          <w:szCs w:val="28"/>
          <w:highlight w:val="none"/>
          <w:lang w:val="en-GB"/>
        </w:rPr>
        <w:t>包括配合甲方进行选址落位现场勘察、</w:t>
      </w:r>
      <w:r>
        <w:rPr>
          <w:rFonts w:hint="eastAsia" w:eastAsia="仿宋_GB2312"/>
          <w:color w:val="auto"/>
          <w:sz w:val="28"/>
          <w:szCs w:val="28"/>
          <w:highlight w:val="none"/>
        </w:rPr>
        <w:t>提供</w:t>
      </w:r>
      <w:r>
        <w:rPr>
          <w:rFonts w:hint="eastAsia" w:eastAsia="仿宋_GB2312"/>
          <w:color w:val="auto"/>
          <w:kern w:val="0"/>
          <w:sz w:val="28"/>
          <w:szCs w:val="28"/>
          <w:highlight w:val="none"/>
          <w:lang w:val="en-GB"/>
        </w:rPr>
        <w:t>项目前期论证</w:t>
      </w:r>
      <w:r>
        <w:rPr>
          <w:rFonts w:hint="eastAsia" w:eastAsia="仿宋_GB2312"/>
          <w:color w:val="auto"/>
          <w:sz w:val="28"/>
          <w:szCs w:val="28"/>
          <w:highlight w:val="none"/>
        </w:rPr>
        <w:t>建议</w:t>
      </w:r>
      <w:r>
        <w:rPr>
          <w:rFonts w:hint="eastAsia" w:eastAsia="仿宋_GB2312"/>
          <w:color w:val="auto"/>
          <w:kern w:val="0"/>
          <w:sz w:val="28"/>
          <w:szCs w:val="28"/>
          <w:highlight w:val="none"/>
          <w:lang w:val="en-GB"/>
        </w:rPr>
        <w:t>、与政府谈判以及相关汇报文件制作。</w:t>
      </w:r>
    </w:p>
    <w:p>
      <w:pPr>
        <w:widowControl/>
        <w:spacing w:line="590" w:lineRule="exact"/>
        <w:ind w:firstLine="560" w:firstLineChars="200"/>
        <w:rPr>
          <w:rFonts w:eastAsia="仿宋_GB2312"/>
          <w:color w:val="auto"/>
          <w:sz w:val="28"/>
          <w:szCs w:val="28"/>
          <w:highlight w:val="none"/>
        </w:rPr>
      </w:pPr>
      <w:r>
        <w:rPr>
          <w:rFonts w:eastAsia="仿宋_GB2312"/>
          <w:color w:val="auto"/>
          <w:sz w:val="28"/>
          <w:szCs w:val="28"/>
          <w:highlight w:val="none"/>
        </w:rPr>
        <w:fldChar w:fldCharType="begin"/>
      </w:r>
      <w:r>
        <w:rPr>
          <w:rFonts w:eastAsia="仿宋_GB2312"/>
          <w:color w:val="auto"/>
          <w:sz w:val="28"/>
          <w:szCs w:val="28"/>
          <w:highlight w:val="none"/>
        </w:rPr>
        <w:instrText xml:space="preserve"> = 2 \* GB3 </w:instrText>
      </w:r>
      <w:r>
        <w:rPr>
          <w:rFonts w:eastAsia="仿宋_GB2312"/>
          <w:color w:val="auto"/>
          <w:sz w:val="28"/>
          <w:szCs w:val="28"/>
          <w:highlight w:val="none"/>
        </w:rPr>
        <w:fldChar w:fldCharType="separate"/>
      </w:r>
      <w:r>
        <w:rPr>
          <w:rFonts w:hint="eastAsia" w:eastAsia="仿宋_GB2312"/>
          <w:color w:val="auto"/>
          <w:sz w:val="28"/>
          <w:szCs w:val="28"/>
          <w:highlight w:val="none"/>
        </w:rPr>
        <w:t>②</w:t>
      </w:r>
      <w:r>
        <w:rPr>
          <w:rFonts w:eastAsia="仿宋_GB2312"/>
          <w:color w:val="auto"/>
          <w:sz w:val="28"/>
          <w:szCs w:val="28"/>
          <w:highlight w:val="none"/>
        </w:rPr>
        <w:fldChar w:fldCharType="end"/>
      </w:r>
      <w:r>
        <w:rPr>
          <w:rFonts w:hint="eastAsia" w:eastAsia="仿宋_GB2312"/>
          <w:color w:val="auto"/>
          <w:sz w:val="28"/>
          <w:szCs w:val="28"/>
          <w:highlight w:val="none"/>
        </w:rPr>
        <w:t>【】年【】月【】</w:t>
      </w:r>
      <w:r>
        <w:rPr>
          <w:rFonts w:eastAsia="仿宋_GB2312"/>
          <w:color w:val="auto"/>
          <w:sz w:val="28"/>
          <w:szCs w:val="28"/>
          <w:highlight w:val="none"/>
        </w:rPr>
        <w:t>日</w:t>
      </w:r>
      <w:r>
        <w:rPr>
          <w:rFonts w:hint="eastAsia" w:eastAsia="仿宋_GB2312"/>
          <w:color w:val="auto"/>
          <w:sz w:val="28"/>
          <w:szCs w:val="28"/>
          <w:highlight w:val="none"/>
        </w:rPr>
        <w:t>前完成并向甲方提交《拿地概念规划方案》初稿；【】年【】月【】</w:t>
      </w:r>
      <w:r>
        <w:rPr>
          <w:rFonts w:eastAsia="仿宋_GB2312"/>
          <w:color w:val="auto"/>
          <w:sz w:val="28"/>
          <w:szCs w:val="28"/>
          <w:highlight w:val="none"/>
        </w:rPr>
        <w:t>日</w:t>
      </w:r>
      <w:r>
        <w:rPr>
          <w:rFonts w:hint="eastAsia" w:eastAsia="仿宋_GB2312"/>
          <w:color w:val="auto"/>
          <w:sz w:val="28"/>
          <w:szCs w:val="28"/>
          <w:highlight w:val="none"/>
        </w:rPr>
        <w:t>前完成并向甲方提交《项目建议书》初稿；【】年【】月【】</w:t>
      </w:r>
      <w:r>
        <w:rPr>
          <w:rFonts w:eastAsia="仿宋_GB2312"/>
          <w:color w:val="auto"/>
          <w:sz w:val="28"/>
          <w:szCs w:val="28"/>
          <w:highlight w:val="none"/>
        </w:rPr>
        <w:t>日</w:t>
      </w:r>
      <w:r>
        <w:rPr>
          <w:rFonts w:hint="eastAsia" w:eastAsia="仿宋_GB2312"/>
          <w:color w:val="auto"/>
          <w:sz w:val="28"/>
          <w:szCs w:val="28"/>
          <w:highlight w:val="none"/>
        </w:rPr>
        <w:t>前完成并向甲方提交《可行性研究报告》初稿。</w:t>
      </w:r>
    </w:p>
    <w:p>
      <w:pPr>
        <w:widowControl/>
        <w:spacing w:line="590" w:lineRule="exact"/>
        <w:ind w:firstLine="560" w:firstLineChars="200"/>
        <w:rPr>
          <w:rFonts w:eastAsia="仿宋_GB2312"/>
          <w:color w:val="auto"/>
          <w:sz w:val="28"/>
          <w:szCs w:val="28"/>
          <w:highlight w:val="none"/>
        </w:rPr>
      </w:pPr>
      <w:r>
        <w:rPr>
          <w:rFonts w:eastAsia="仿宋_GB2312"/>
          <w:color w:val="auto"/>
          <w:sz w:val="28"/>
          <w:szCs w:val="28"/>
          <w:highlight w:val="none"/>
        </w:rPr>
        <w:fldChar w:fldCharType="begin"/>
      </w:r>
      <w:r>
        <w:rPr>
          <w:rFonts w:eastAsia="仿宋_GB2312"/>
          <w:color w:val="auto"/>
          <w:sz w:val="28"/>
          <w:szCs w:val="28"/>
          <w:highlight w:val="none"/>
        </w:rPr>
        <w:instrText xml:space="preserve"> = 3 \* GB3 </w:instrText>
      </w:r>
      <w:r>
        <w:rPr>
          <w:rFonts w:eastAsia="仿宋_GB2312"/>
          <w:color w:val="auto"/>
          <w:sz w:val="28"/>
          <w:szCs w:val="28"/>
          <w:highlight w:val="none"/>
        </w:rPr>
        <w:fldChar w:fldCharType="separate"/>
      </w:r>
      <w:r>
        <w:rPr>
          <w:rFonts w:hint="eastAsia" w:eastAsia="仿宋_GB2312"/>
          <w:color w:val="auto"/>
          <w:sz w:val="28"/>
          <w:szCs w:val="28"/>
          <w:highlight w:val="none"/>
        </w:rPr>
        <w:t>③</w:t>
      </w:r>
      <w:r>
        <w:rPr>
          <w:rFonts w:eastAsia="仿宋_GB2312"/>
          <w:color w:val="auto"/>
          <w:sz w:val="28"/>
          <w:szCs w:val="28"/>
          <w:highlight w:val="none"/>
        </w:rPr>
        <w:fldChar w:fldCharType="end"/>
      </w:r>
      <w:r>
        <w:rPr>
          <w:rFonts w:hint="eastAsia" w:eastAsia="仿宋_GB2312"/>
          <w:color w:val="auto"/>
          <w:sz w:val="28"/>
          <w:szCs w:val="28"/>
          <w:highlight w:val="none"/>
        </w:rPr>
        <w:t>根据项目实际推进情况及甲方工作要求，乙方持续优化调整《拿地概念规划方案初稿、《项目建议书》初稿，在《可行性研究报告》通过益民集团内部立项后的</w:t>
      </w:r>
      <w:r>
        <w:rPr>
          <w:rFonts w:eastAsia="仿宋_GB2312"/>
          <w:color w:val="auto"/>
          <w:sz w:val="28"/>
          <w:szCs w:val="28"/>
          <w:highlight w:val="none"/>
        </w:rPr>
        <w:t>6</w:t>
      </w:r>
      <w:r>
        <w:rPr>
          <w:rFonts w:hint="eastAsia" w:eastAsia="仿宋_GB2312"/>
          <w:color w:val="auto"/>
          <w:sz w:val="28"/>
          <w:szCs w:val="28"/>
          <w:highlight w:val="none"/>
        </w:rPr>
        <w:t>个月内，形成可以交付甲方及益民集团公司决策及汇报上级政府部门的正式版本。</w:t>
      </w:r>
    </w:p>
    <w:p>
      <w:pPr>
        <w:widowControl/>
        <w:spacing w:line="590" w:lineRule="exact"/>
        <w:ind w:firstLine="560" w:firstLineChars="200"/>
        <w:rPr>
          <w:rFonts w:eastAsia="仿宋_GB2312"/>
          <w:color w:val="auto"/>
          <w:sz w:val="28"/>
          <w:szCs w:val="28"/>
          <w:highlight w:val="none"/>
        </w:rPr>
      </w:pPr>
      <w:r>
        <w:rPr>
          <w:rFonts w:eastAsia="仿宋_GB2312"/>
          <w:color w:val="auto"/>
          <w:sz w:val="28"/>
          <w:szCs w:val="28"/>
          <w:highlight w:val="none"/>
        </w:rPr>
        <w:fldChar w:fldCharType="begin"/>
      </w:r>
      <w:r>
        <w:rPr>
          <w:rFonts w:eastAsia="仿宋_GB2312"/>
          <w:color w:val="auto"/>
          <w:sz w:val="28"/>
          <w:szCs w:val="28"/>
          <w:highlight w:val="none"/>
        </w:rPr>
        <w:instrText xml:space="preserve"> = 4 \* GB3 </w:instrText>
      </w:r>
      <w:r>
        <w:rPr>
          <w:rFonts w:eastAsia="仿宋_GB2312"/>
          <w:color w:val="auto"/>
          <w:sz w:val="28"/>
          <w:szCs w:val="28"/>
          <w:highlight w:val="none"/>
        </w:rPr>
        <w:fldChar w:fldCharType="separate"/>
      </w:r>
      <w:r>
        <w:rPr>
          <w:rFonts w:hint="eastAsia" w:eastAsia="仿宋_GB2312"/>
          <w:color w:val="auto"/>
          <w:sz w:val="28"/>
          <w:szCs w:val="28"/>
          <w:highlight w:val="none"/>
        </w:rPr>
        <w:t>④</w:t>
      </w:r>
      <w:r>
        <w:rPr>
          <w:rFonts w:eastAsia="仿宋_GB2312"/>
          <w:color w:val="auto"/>
          <w:sz w:val="28"/>
          <w:szCs w:val="28"/>
          <w:highlight w:val="none"/>
        </w:rPr>
        <w:fldChar w:fldCharType="end"/>
      </w:r>
      <w:r>
        <w:rPr>
          <w:rFonts w:hint="eastAsia" w:eastAsia="仿宋_GB2312"/>
          <w:color w:val="auto"/>
          <w:sz w:val="28"/>
          <w:szCs w:val="28"/>
          <w:highlight w:val="none"/>
        </w:rPr>
        <w:t>根据工作实际推进情况，以上时间节点如有变动，乙方应以甲方的书面要求为准。</w:t>
      </w:r>
    </w:p>
    <w:p>
      <w:pPr>
        <w:widowControl/>
        <w:spacing w:line="360" w:lineRule="auto"/>
        <w:ind w:firstLine="562" w:firstLineChars="200"/>
        <w:rPr>
          <w:rFonts w:eastAsia="仿宋_GB2312"/>
          <w:b/>
          <w:bCs/>
          <w:color w:val="auto"/>
          <w:sz w:val="28"/>
          <w:szCs w:val="28"/>
          <w:highlight w:val="none"/>
        </w:rPr>
      </w:pPr>
      <w:r>
        <w:rPr>
          <w:rFonts w:eastAsia="仿宋_GB2312"/>
          <w:b/>
          <w:bCs/>
          <w:color w:val="auto"/>
          <w:sz w:val="28"/>
          <w:szCs w:val="28"/>
          <w:highlight w:val="none"/>
        </w:rPr>
        <w:t>3</w:t>
      </w:r>
      <w:r>
        <w:rPr>
          <w:rFonts w:hint="eastAsia" w:eastAsia="仿宋_GB2312"/>
          <w:b/>
          <w:bCs/>
          <w:color w:val="auto"/>
          <w:sz w:val="28"/>
          <w:szCs w:val="28"/>
          <w:highlight w:val="none"/>
        </w:rPr>
        <w:t>.双方权利义务</w:t>
      </w:r>
    </w:p>
    <w:p>
      <w:pPr>
        <w:widowControl/>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3</w:t>
      </w:r>
      <w:r>
        <w:rPr>
          <w:rFonts w:hint="eastAsia" w:eastAsia="仿宋_GB2312"/>
          <w:color w:val="auto"/>
          <w:sz w:val="28"/>
          <w:szCs w:val="28"/>
          <w:highlight w:val="none"/>
        </w:rPr>
        <w:t>.1甲方权利义务</w:t>
      </w:r>
    </w:p>
    <w:p>
      <w:pPr>
        <w:widowControl/>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3</w:t>
      </w:r>
      <w:r>
        <w:rPr>
          <w:rFonts w:hint="eastAsia" w:eastAsia="仿宋_GB2312"/>
          <w:color w:val="auto"/>
          <w:sz w:val="28"/>
          <w:szCs w:val="28"/>
          <w:highlight w:val="none"/>
        </w:rPr>
        <w:t>.1.1向乙方提供该项目策划方案编制所需基础资料，如因甲方不能按时提供与项目相关信息而影响进度，则项目总期限相应顺延，乙方不承担延期责任；</w:t>
      </w:r>
    </w:p>
    <w:p>
      <w:pPr>
        <w:widowControl/>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3</w:t>
      </w:r>
      <w:r>
        <w:rPr>
          <w:rFonts w:hint="eastAsia" w:eastAsia="仿宋_GB2312"/>
          <w:color w:val="auto"/>
          <w:sz w:val="28"/>
          <w:szCs w:val="28"/>
          <w:highlight w:val="none"/>
        </w:rPr>
        <w:t>.1.2按时付款，确保报告评价工作顺利进行；</w:t>
      </w:r>
    </w:p>
    <w:p>
      <w:pPr>
        <w:widowControl/>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3</w:t>
      </w:r>
      <w:r>
        <w:rPr>
          <w:rFonts w:hint="eastAsia" w:eastAsia="仿宋_GB2312"/>
          <w:color w:val="auto"/>
          <w:sz w:val="28"/>
          <w:szCs w:val="28"/>
          <w:highlight w:val="none"/>
        </w:rPr>
        <w:t>.1.3</w:t>
      </w:r>
      <w:r>
        <w:rPr>
          <w:rFonts w:eastAsia="仿宋_GB2312"/>
          <w:color w:val="auto"/>
          <w:sz w:val="28"/>
          <w:szCs w:val="28"/>
          <w:highlight w:val="none"/>
        </w:rPr>
        <w:t>对乙方在本合同项下受托完成的全部成果及其知识产权享有所有权</w:t>
      </w:r>
      <w:r>
        <w:rPr>
          <w:rFonts w:hint="eastAsia" w:eastAsia="仿宋_GB2312"/>
          <w:color w:val="auto"/>
          <w:sz w:val="28"/>
          <w:szCs w:val="28"/>
          <w:highlight w:val="none"/>
        </w:rPr>
        <w:t>；</w:t>
      </w:r>
    </w:p>
    <w:p>
      <w:pPr>
        <w:widowControl/>
        <w:spacing w:line="590" w:lineRule="exact"/>
        <w:ind w:firstLine="560" w:firstLineChars="200"/>
        <w:rPr>
          <w:rFonts w:eastAsia="仿宋_GB2312"/>
          <w:color w:val="auto"/>
          <w:sz w:val="28"/>
          <w:szCs w:val="28"/>
          <w:highlight w:val="none"/>
        </w:rPr>
      </w:pPr>
      <w:r>
        <w:rPr>
          <w:rFonts w:eastAsia="仿宋_GB2312"/>
          <w:color w:val="auto"/>
          <w:sz w:val="28"/>
          <w:szCs w:val="28"/>
          <w:highlight w:val="none"/>
        </w:rPr>
        <w:t>3</w:t>
      </w:r>
      <w:r>
        <w:rPr>
          <w:rFonts w:hint="eastAsia" w:eastAsia="仿宋_GB2312"/>
          <w:color w:val="auto"/>
          <w:sz w:val="28"/>
          <w:szCs w:val="28"/>
          <w:highlight w:val="none"/>
        </w:rPr>
        <w:t>.1.4</w:t>
      </w:r>
      <w:r>
        <w:rPr>
          <w:rFonts w:eastAsia="仿宋_GB2312"/>
          <w:color w:val="auto"/>
          <w:sz w:val="28"/>
          <w:szCs w:val="28"/>
          <w:highlight w:val="none"/>
        </w:rPr>
        <w:t>在合同履行期间，若甲方要求提前终止或解除合同，应提前5个工作日书面通知乙方，并不承担违约责任。</w:t>
      </w:r>
      <w:r>
        <w:rPr>
          <w:rFonts w:hint="eastAsia" w:eastAsia="仿宋_GB2312"/>
          <w:color w:val="auto"/>
          <w:sz w:val="28"/>
          <w:szCs w:val="28"/>
          <w:highlight w:val="none"/>
        </w:rPr>
        <w:t>若因甲方自身原因提前终止或解除合同，乙方无任何过错的，甲乙双方应当按照乙方已完成并通过甲方验收部分的工作成果（如甲方在乙方提交设计成果后10个工作日内未审核的，视为乙方提交的设计成果已通过甲方验收）进行费用结算，具体以双方另行签署的结算协议约定为准。若因乙方重大过错导致甲方提前终止或解除合同的，甲方有权拒绝支付任何剩余费用，对于已支付的费用，乙方应予以退还。</w:t>
      </w:r>
    </w:p>
    <w:p>
      <w:pPr>
        <w:widowControl/>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3</w:t>
      </w:r>
      <w:r>
        <w:rPr>
          <w:rFonts w:hint="eastAsia" w:eastAsia="仿宋_GB2312"/>
          <w:color w:val="auto"/>
          <w:sz w:val="28"/>
          <w:szCs w:val="28"/>
          <w:highlight w:val="none"/>
        </w:rPr>
        <w:t>.2乙方权利义务</w:t>
      </w:r>
    </w:p>
    <w:p>
      <w:pPr>
        <w:widowControl/>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3</w:t>
      </w:r>
      <w:r>
        <w:rPr>
          <w:rFonts w:hint="eastAsia" w:eastAsia="仿宋_GB2312"/>
          <w:color w:val="auto"/>
          <w:sz w:val="28"/>
          <w:szCs w:val="28"/>
          <w:highlight w:val="none"/>
        </w:rPr>
        <w:t>.2.1根据国家有关规定，在本合同签订后【三】个工作日内向甲方提出编写策划方案所需的资料清单，经甲方审查，确为本项目需要的应向乙方提供；</w:t>
      </w:r>
    </w:p>
    <w:p>
      <w:pPr>
        <w:widowControl/>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3</w:t>
      </w:r>
      <w:r>
        <w:rPr>
          <w:rFonts w:hint="eastAsia" w:eastAsia="仿宋_GB2312"/>
          <w:color w:val="auto"/>
          <w:sz w:val="28"/>
          <w:szCs w:val="28"/>
          <w:highlight w:val="none"/>
        </w:rPr>
        <w:t>.2.2</w:t>
      </w:r>
      <w:r>
        <w:rPr>
          <w:rFonts w:eastAsia="仿宋_GB2312"/>
          <w:color w:val="auto"/>
          <w:sz w:val="28"/>
          <w:szCs w:val="28"/>
          <w:highlight w:val="none"/>
        </w:rPr>
        <w:t>按合同</w:t>
      </w:r>
      <w:r>
        <w:rPr>
          <w:rFonts w:hint="eastAsia" w:eastAsia="仿宋_GB2312"/>
          <w:color w:val="auto"/>
          <w:sz w:val="28"/>
          <w:szCs w:val="28"/>
          <w:highlight w:val="none"/>
        </w:rPr>
        <w:t>约定</w:t>
      </w:r>
      <w:r>
        <w:rPr>
          <w:rFonts w:eastAsia="仿宋_GB2312"/>
          <w:color w:val="auto"/>
          <w:sz w:val="28"/>
          <w:szCs w:val="28"/>
          <w:highlight w:val="none"/>
        </w:rPr>
        <w:t>按时完成</w:t>
      </w:r>
      <w:r>
        <w:rPr>
          <w:rFonts w:hint="eastAsia" w:eastAsia="仿宋_GB2312"/>
          <w:color w:val="auto"/>
          <w:sz w:val="28"/>
          <w:szCs w:val="28"/>
          <w:highlight w:val="none"/>
        </w:rPr>
        <w:t>《拿地概念规划方案》、《项目建议书》、《可行性研究报告》的</w:t>
      </w:r>
      <w:r>
        <w:rPr>
          <w:rFonts w:eastAsia="仿宋_GB2312"/>
          <w:color w:val="auto"/>
          <w:sz w:val="28"/>
          <w:szCs w:val="28"/>
          <w:highlight w:val="none"/>
        </w:rPr>
        <w:t>编制工作，并对其质量负责。乙方对方案出现的遗漏、错误或与实际使用不相符的部分负责</w:t>
      </w:r>
      <w:r>
        <w:rPr>
          <w:rFonts w:hint="eastAsia" w:eastAsia="仿宋_GB2312"/>
          <w:color w:val="auto"/>
          <w:sz w:val="28"/>
          <w:szCs w:val="28"/>
          <w:highlight w:val="none"/>
        </w:rPr>
        <w:t>在甲方要求时限内进行</w:t>
      </w:r>
      <w:r>
        <w:rPr>
          <w:rFonts w:eastAsia="仿宋_GB2312"/>
          <w:color w:val="auto"/>
          <w:sz w:val="28"/>
          <w:szCs w:val="28"/>
          <w:highlight w:val="none"/>
        </w:rPr>
        <w:t>修改、补充</w:t>
      </w:r>
      <w:r>
        <w:rPr>
          <w:rFonts w:hint="eastAsia" w:eastAsia="仿宋_GB2312"/>
          <w:color w:val="auto"/>
          <w:sz w:val="28"/>
          <w:szCs w:val="28"/>
          <w:highlight w:val="none"/>
        </w:rPr>
        <w:t>，且不得因此加收任何费用</w:t>
      </w:r>
      <w:r>
        <w:rPr>
          <w:rFonts w:eastAsia="仿宋_GB2312"/>
          <w:color w:val="auto"/>
          <w:sz w:val="28"/>
          <w:szCs w:val="28"/>
          <w:highlight w:val="none"/>
        </w:rPr>
        <w:t>；提供对方案资料文件和图纸中涉及的数据、术语等相关咨询服务</w:t>
      </w:r>
      <w:r>
        <w:rPr>
          <w:rFonts w:hint="eastAsia" w:eastAsia="仿宋_GB2312"/>
          <w:color w:val="auto"/>
          <w:sz w:val="28"/>
          <w:szCs w:val="28"/>
          <w:highlight w:val="none"/>
        </w:rPr>
        <w:t>。</w:t>
      </w:r>
      <w:r>
        <w:rPr>
          <w:rFonts w:eastAsia="仿宋_GB2312"/>
          <w:color w:val="auto"/>
          <w:sz w:val="28"/>
          <w:szCs w:val="28"/>
          <w:highlight w:val="none"/>
        </w:rPr>
        <w:t>乙方应当勤勉尽责，如因乙方提供的</w:t>
      </w:r>
      <w:r>
        <w:rPr>
          <w:rFonts w:hint="eastAsia" w:eastAsia="仿宋_GB2312"/>
          <w:color w:val="auto"/>
          <w:sz w:val="28"/>
          <w:szCs w:val="28"/>
          <w:highlight w:val="none"/>
        </w:rPr>
        <w:t>咨询服务成果</w:t>
      </w:r>
      <w:r>
        <w:rPr>
          <w:rFonts w:eastAsia="仿宋_GB2312"/>
          <w:color w:val="auto"/>
          <w:sz w:val="28"/>
          <w:szCs w:val="28"/>
          <w:highlight w:val="none"/>
        </w:rPr>
        <w:t>存在错漏或其他问题给甲方造成损失的，乙方应当退还甲方支付的所有费用并赔偿甲方损失</w:t>
      </w:r>
      <w:r>
        <w:rPr>
          <w:rFonts w:hint="eastAsia" w:eastAsia="仿宋_GB2312"/>
          <w:color w:val="auto"/>
          <w:sz w:val="28"/>
          <w:szCs w:val="28"/>
          <w:highlight w:val="none"/>
        </w:rPr>
        <w:t>；</w:t>
      </w:r>
    </w:p>
    <w:p>
      <w:pPr>
        <w:widowControl/>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3</w:t>
      </w:r>
      <w:r>
        <w:rPr>
          <w:rFonts w:hint="eastAsia" w:eastAsia="仿宋_GB2312"/>
          <w:color w:val="auto"/>
          <w:sz w:val="28"/>
          <w:szCs w:val="28"/>
          <w:highlight w:val="none"/>
        </w:rPr>
        <w:t>.2.3乙方负责策划方案的编写并接受甲方关于技术问题的咨询，并在接到甲方咨询后【 】小时内回复；</w:t>
      </w:r>
    </w:p>
    <w:p>
      <w:pPr>
        <w:widowControl/>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3</w:t>
      </w:r>
      <w:r>
        <w:rPr>
          <w:rFonts w:hint="eastAsia" w:eastAsia="仿宋_GB2312"/>
          <w:color w:val="auto"/>
          <w:sz w:val="28"/>
          <w:szCs w:val="28"/>
          <w:highlight w:val="none"/>
        </w:rPr>
        <w:t>.2.4</w:t>
      </w:r>
      <w:r>
        <w:rPr>
          <w:rFonts w:hint="eastAsia" w:eastAsia="仿宋_GB2312"/>
          <w:color w:val="auto"/>
          <w:kern w:val="0"/>
          <w:sz w:val="28"/>
          <w:szCs w:val="28"/>
          <w:highlight w:val="none"/>
        </w:rPr>
        <w:t>乙方</w:t>
      </w:r>
      <w:r>
        <w:rPr>
          <w:rFonts w:eastAsia="仿宋_GB2312"/>
          <w:color w:val="auto"/>
          <w:kern w:val="0"/>
          <w:sz w:val="28"/>
          <w:szCs w:val="28"/>
          <w:highlight w:val="none"/>
        </w:rPr>
        <w:t>协助</w:t>
      </w:r>
      <w:r>
        <w:rPr>
          <w:rFonts w:hint="eastAsia" w:eastAsia="仿宋_GB2312"/>
          <w:color w:val="auto"/>
          <w:kern w:val="0"/>
          <w:sz w:val="28"/>
          <w:szCs w:val="28"/>
          <w:highlight w:val="none"/>
        </w:rPr>
        <w:t>甲方</w:t>
      </w:r>
      <w:r>
        <w:rPr>
          <w:rFonts w:eastAsia="仿宋_GB2312"/>
          <w:color w:val="auto"/>
          <w:kern w:val="0"/>
          <w:sz w:val="28"/>
          <w:szCs w:val="28"/>
          <w:highlight w:val="none"/>
        </w:rPr>
        <w:t>与政府及各相关</w:t>
      </w:r>
      <w:r>
        <w:rPr>
          <w:rFonts w:hint="eastAsia" w:eastAsia="仿宋_GB2312"/>
          <w:color w:val="auto"/>
          <w:kern w:val="0"/>
          <w:sz w:val="28"/>
          <w:szCs w:val="28"/>
          <w:highlight w:val="none"/>
        </w:rPr>
        <w:t>方</w:t>
      </w:r>
      <w:r>
        <w:rPr>
          <w:rFonts w:eastAsia="仿宋_GB2312"/>
          <w:color w:val="auto"/>
          <w:kern w:val="0"/>
          <w:sz w:val="28"/>
          <w:szCs w:val="28"/>
          <w:highlight w:val="none"/>
        </w:rPr>
        <w:t>对接、洽商，通过专家审查</w:t>
      </w:r>
      <w:r>
        <w:rPr>
          <w:rFonts w:hint="eastAsia" w:eastAsia="仿宋_GB2312"/>
          <w:color w:val="auto"/>
          <w:kern w:val="0"/>
          <w:sz w:val="28"/>
          <w:szCs w:val="28"/>
          <w:highlight w:val="none"/>
        </w:rPr>
        <w:t>；</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3.2.5</w:t>
      </w:r>
      <w:r>
        <w:rPr>
          <w:rFonts w:eastAsia="仿宋_GB2312"/>
          <w:color w:val="auto"/>
          <w:sz w:val="28"/>
          <w:szCs w:val="28"/>
          <w:highlight w:val="none"/>
        </w:rPr>
        <w:t>乙方按本合同</w:t>
      </w:r>
      <w:r>
        <w:rPr>
          <w:rFonts w:hint="eastAsia" w:eastAsia="仿宋_GB2312"/>
          <w:color w:val="auto"/>
          <w:sz w:val="28"/>
          <w:szCs w:val="28"/>
          <w:highlight w:val="none"/>
        </w:rPr>
        <w:t>约定</w:t>
      </w:r>
      <w:r>
        <w:rPr>
          <w:rFonts w:eastAsia="仿宋_GB2312"/>
          <w:color w:val="auto"/>
          <w:sz w:val="28"/>
          <w:szCs w:val="28"/>
          <w:highlight w:val="none"/>
        </w:rPr>
        <w:t>的内容、时间及份数向甲方交付成果文件。如果因甲方不能及时提供</w:t>
      </w:r>
      <w:r>
        <w:rPr>
          <w:rFonts w:hint="eastAsia" w:eastAsia="仿宋_GB2312"/>
          <w:color w:val="auto"/>
          <w:sz w:val="28"/>
          <w:szCs w:val="28"/>
          <w:highlight w:val="none"/>
        </w:rPr>
        <w:t>合同第3.2.1项约定的</w:t>
      </w:r>
      <w:r>
        <w:rPr>
          <w:rFonts w:eastAsia="仿宋_GB2312"/>
          <w:color w:val="auto"/>
          <w:sz w:val="28"/>
          <w:szCs w:val="28"/>
          <w:highlight w:val="none"/>
        </w:rPr>
        <w:t>资料信息而影响进度，则项目总期限作相应顺延，乙方不承担延期责任；若</w:t>
      </w:r>
      <w:r>
        <w:rPr>
          <w:rFonts w:hint="eastAsia" w:eastAsia="仿宋_GB2312"/>
          <w:color w:val="auto"/>
          <w:sz w:val="28"/>
          <w:szCs w:val="28"/>
          <w:highlight w:val="none"/>
        </w:rPr>
        <w:t>乙方认为</w:t>
      </w:r>
      <w:r>
        <w:rPr>
          <w:rFonts w:eastAsia="仿宋_GB2312"/>
          <w:color w:val="auto"/>
          <w:sz w:val="28"/>
          <w:szCs w:val="28"/>
          <w:highlight w:val="none"/>
        </w:rPr>
        <w:t>甲方委托</w:t>
      </w:r>
      <w:r>
        <w:rPr>
          <w:rFonts w:hint="eastAsia" w:eastAsia="仿宋_GB2312"/>
          <w:color w:val="auto"/>
          <w:sz w:val="28"/>
          <w:szCs w:val="28"/>
          <w:highlight w:val="none"/>
        </w:rPr>
        <w:t>工作事项超出</w:t>
      </w:r>
      <w:r>
        <w:rPr>
          <w:rFonts w:eastAsia="仿宋_GB2312"/>
          <w:color w:val="auto"/>
          <w:sz w:val="28"/>
          <w:szCs w:val="28"/>
          <w:highlight w:val="none"/>
        </w:rPr>
        <w:t>本合同</w:t>
      </w:r>
      <w:r>
        <w:rPr>
          <w:rFonts w:hint="eastAsia" w:eastAsia="仿宋_GB2312"/>
          <w:color w:val="auto"/>
          <w:sz w:val="28"/>
          <w:szCs w:val="28"/>
          <w:highlight w:val="none"/>
        </w:rPr>
        <w:t>约定服务范围</w:t>
      </w:r>
      <w:r>
        <w:rPr>
          <w:rFonts w:eastAsia="仿宋_GB2312"/>
          <w:color w:val="auto"/>
          <w:sz w:val="28"/>
          <w:szCs w:val="28"/>
          <w:highlight w:val="none"/>
        </w:rPr>
        <w:t>，</w:t>
      </w:r>
      <w:r>
        <w:rPr>
          <w:rFonts w:hint="eastAsia" w:eastAsia="仿宋_GB2312"/>
          <w:color w:val="auto"/>
          <w:sz w:val="28"/>
          <w:szCs w:val="28"/>
          <w:highlight w:val="none"/>
        </w:rPr>
        <w:t>应要求双方另行协商并签署协议，否则视为乙方对工作内容的接受。</w:t>
      </w:r>
    </w:p>
    <w:p>
      <w:pPr>
        <w:widowControl/>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3</w:t>
      </w:r>
      <w:r>
        <w:rPr>
          <w:rFonts w:hint="eastAsia" w:eastAsia="仿宋_GB2312"/>
          <w:color w:val="auto"/>
          <w:sz w:val="28"/>
          <w:szCs w:val="28"/>
          <w:highlight w:val="none"/>
        </w:rPr>
        <w:t>.2.6</w:t>
      </w:r>
      <w:r>
        <w:rPr>
          <w:rFonts w:eastAsia="仿宋_GB2312"/>
          <w:color w:val="auto"/>
          <w:sz w:val="28"/>
          <w:szCs w:val="28"/>
          <w:highlight w:val="none"/>
        </w:rPr>
        <w:t>乙方及乙方人员不得将本合同项下的任何成果、有关资料、数据及甲方所提供的辅助资料等用于任何商业目的、或在其它场合发表，以及向第三人披露、传播、允许其使用等，否则甲方将追究相应的法律责任，经甲方事先书面同意的除外。乙方应对甲方提供的相关资料做好保密工作，</w:t>
      </w:r>
      <w:r>
        <w:rPr>
          <w:rFonts w:hint="eastAsia" w:eastAsia="仿宋_GB2312"/>
          <w:color w:val="auto"/>
          <w:sz w:val="28"/>
          <w:szCs w:val="28"/>
          <w:highlight w:val="none"/>
        </w:rPr>
        <w:t>未经甲方书面允许，不得向任何第三方泄露</w:t>
      </w:r>
      <w:r>
        <w:rPr>
          <w:rFonts w:eastAsia="仿宋_GB2312"/>
          <w:color w:val="auto"/>
          <w:sz w:val="28"/>
          <w:szCs w:val="28"/>
          <w:highlight w:val="none"/>
        </w:rPr>
        <w:t>，</w:t>
      </w:r>
      <w:r>
        <w:rPr>
          <w:rFonts w:hint="eastAsia" w:eastAsia="仿宋_GB2312"/>
          <w:color w:val="auto"/>
          <w:sz w:val="28"/>
          <w:szCs w:val="28"/>
          <w:highlight w:val="none"/>
        </w:rPr>
        <w:t>否则</w:t>
      </w:r>
      <w:r>
        <w:rPr>
          <w:rFonts w:eastAsia="仿宋_GB2312"/>
          <w:color w:val="auto"/>
          <w:sz w:val="28"/>
          <w:szCs w:val="28"/>
          <w:highlight w:val="none"/>
        </w:rPr>
        <w:t>甲方有权</w:t>
      </w:r>
      <w:r>
        <w:rPr>
          <w:rFonts w:hint="eastAsia" w:eastAsia="仿宋_GB2312"/>
          <w:color w:val="auto"/>
          <w:sz w:val="28"/>
          <w:szCs w:val="28"/>
          <w:highlight w:val="none"/>
        </w:rPr>
        <w:t>要求乙方按合同总金额的【2</w:t>
      </w:r>
      <w:r>
        <w:rPr>
          <w:rFonts w:eastAsia="仿宋_GB2312"/>
          <w:color w:val="auto"/>
          <w:sz w:val="28"/>
          <w:szCs w:val="28"/>
          <w:highlight w:val="none"/>
        </w:rPr>
        <w:t>0</w:t>
      </w:r>
      <w:r>
        <w:rPr>
          <w:rFonts w:hint="eastAsia" w:eastAsia="仿宋_GB2312"/>
          <w:color w:val="auto"/>
          <w:sz w:val="28"/>
          <w:szCs w:val="28"/>
          <w:highlight w:val="none"/>
        </w:rPr>
        <w:t>】%支付违约金，并赔偿甲方因此遭受的全部损失，同时乙方还应协助甲方追回已泄露信息并配合采取相应措施防止甲方损失扩大</w:t>
      </w:r>
      <w:r>
        <w:rPr>
          <w:rFonts w:eastAsia="仿宋_GB2312"/>
          <w:color w:val="auto"/>
          <w:sz w:val="28"/>
          <w:szCs w:val="28"/>
          <w:highlight w:val="none"/>
        </w:rPr>
        <w:t>。</w:t>
      </w:r>
    </w:p>
    <w:p>
      <w:pPr>
        <w:widowControl/>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3</w:t>
      </w:r>
      <w:r>
        <w:rPr>
          <w:rFonts w:hint="eastAsia" w:eastAsia="仿宋_GB2312"/>
          <w:color w:val="auto"/>
          <w:sz w:val="28"/>
          <w:szCs w:val="28"/>
          <w:highlight w:val="none"/>
        </w:rPr>
        <w:t>.2.7</w:t>
      </w:r>
      <w:r>
        <w:rPr>
          <w:rFonts w:eastAsia="仿宋_GB2312"/>
          <w:color w:val="auto"/>
          <w:sz w:val="28"/>
          <w:szCs w:val="28"/>
          <w:highlight w:val="none"/>
        </w:rPr>
        <w:t>乙方应遵守国家知识产权相关法律法规，保证提交的成果不侵犯任何第三方知识产权或其他合法权利，否则，乙方应退还已收取的费用，且由此导致的索赔或诉讼等争议，由乙方承担全部责任</w:t>
      </w:r>
      <w:r>
        <w:rPr>
          <w:rFonts w:hint="eastAsia" w:eastAsia="仿宋_GB2312"/>
          <w:color w:val="auto"/>
          <w:sz w:val="28"/>
          <w:szCs w:val="28"/>
          <w:highlight w:val="none"/>
        </w:rPr>
        <w:t>，并赔偿甲方</w:t>
      </w:r>
      <w:r>
        <w:rPr>
          <w:rFonts w:eastAsia="仿宋_GB2312"/>
          <w:color w:val="auto"/>
          <w:sz w:val="28"/>
          <w:szCs w:val="28"/>
          <w:highlight w:val="none"/>
        </w:rPr>
        <w:t>由此</w:t>
      </w:r>
      <w:r>
        <w:rPr>
          <w:rFonts w:hint="eastAsia" w:eastAsia="仿宋_GB2312"/>
          <w:color w:val="auto"/>
          <w:sz w:val="28"/>
          <w:szCs w:val="28"/>
          <w:highlight w:val="none"/>
        </w:rPr>
        <w:t>遭受</w:t>
      </w:r>
      <w:r>
        <w:rPr>
          <w:rFonts w:eastAsia="仿宋_GB2312"/>
          <w:color w:val="auto"/>
          <w:sz w:val="28"/>
          <w:szCs w:val="28"/>
          <w:highlight w:val="none"/>
        </w:rPr>
        <w:t>的</w:t>
      </w:r>
      <w:r>
        <w:rPr>
          <w:rFonts w:hint="eastAsia" w:eastAsia="仿宋_GB2312"/>
          <w:color w:val="auto"/>
          <w:sz w:val="28"/>
          <w:szCs w:val="28"/>
          <w:highlight w:val="none"/>
        </w:rPr>
        <w:t>全部</w:t>
      </w:r>
      <w:r>
        <w:rPr>
          <w:rFonts w:eastAsia="仿宋_GB2312"/>
          <w:color w:val="auto"/>
          <w:sz w:val="28"/>
          <w:szCs w:val="28"/>
          <w:highlight w:val="none"/>
        </w:rPr>
        <w:t>损失。</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3</w:t>
      </w:r>
      <w:r>
        <w:rPr>
          <w:rFonts w:eastAsia="仿宋_GB2312"/>
          <w:color w:val="auto"/>
          <w:sz w:val="28"/>
          <w:szCs w:val="28"/>
          <w:highlight w:val="none"/>
        </w:rPr>
        <w:t>.2.8</w:t>
      </w:r>
      <w:r>
        <w:rPr>
          <w:rFonts w:hint="eastAsia" w:eastAsia="仿宋_GB2312"/>
          <w:color w:val="auto"/>
          <w:sz w:val="28"/>
          <w:szCs w:val="28"/>
          <w:highlight w:val="none"/>
        </w:rPr>
        <w:t>本合同履行过程中，甲方有权根据自身需要，在不违背总体咨询要求的情况下变更具体服务需求，乙方应配合进行调整，且不得加收任何其他费用。</w:t>
      </w:r>
    </w:p>
    <w:p>
      <w:pPr>
        <w:widowControl/>
        <w:spacing w:line="360" w:lineRule="auto"/>
        <w:ind w:firstLine="562" w:firstLineChars="200"/>
        <w:rPr>
          <w:rFonts w:eastAsia="仿宋_GB2312"/>
          <w:b/>
          <w:bCs/>
          <w:color w:val="auto"/>
          <w:sz w:val="28"/>
          <w:szCs w:val="28"/>
          <w:highlight w:val="none"/>
        </w:rPr>
      </w:pPr>
      <w:r>
        <w:rPr>
          <w:rFonts w:eastAsia="仿宋_GB2312"/>
          <w:b/>
          <w:bCs/>
          <w:color w:val="auto"/>
          <w:sz w:val="28"/>
          <w:szCs w:val="28"/>
          <w:highlight w:val="none"/>
        </w:rPr>
        <w:t>4</w:t>
      </w:r>
      <w:r>
        <w:rPr>
          <w:rFonts w:hint="eastAsia" w:eastAsia="仿宋_GB2312"/>
          <w:b/>
          <w:bCs/>
          <w:color w:val="auto"/>
          <w:sz w:val="28"/>
          <w:szCs w:val="28"/>
          <w:highlight w:val="none"/>
        </w:rPr>
        <w:t>.合同价款及支付方式</w:t>
      </w:r>
    </w:p>
    <w:p>
      <w:pPr>
        <w:widowControl/>
        <w:tabs>
          <w:tab w:val="left" w:pos="1080"/>
          <w:tab w:val="left" w:pos="1260"/>
        </w:tabs>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4</w:t>
      </w:r>
      <w:r>
        <w:rPr>
          <w:rFonts w:hint="eastAsia" w:eastAsia="仿宋_GB2312"/>
          <w:color w:val="auto"/>
          <w:sz w:val="28"/>
          <w:szCs w:val="28"/>
          <w:highlight w:val="none"/>
        </w:rPr>
        <w:t>.1</w:t>
      </w:r>
      <w:r>
        <w:rPr>
          <w:rFonts w:eastAsia="仿宋_GB2312"/>
          <w:color w:val="auto"/>
          <w:sz w:val="28"/>
          <w:szCs w:val="28"/>
          <w:highlight w:val="none"/>
        </w:rPr>
        <w:t>合同价款：本合同含税总价为</w:t>
      </w:r>
      <w:r>
        <w:rPr>
          <w:rFonts w:hint="eastAsia" w:eastAsia="仿宋_GB2312"/>
          <w:color w:val="auto"/>
          <w:sz w:val="28"/>
          <w:szCs w:val="28"/>
          <w:highlight w:val="none"/>
          <w:u w:val="single"/>
        </w:rPr>
        <w:t>xx</w:t>
      </w:r>
      <w:r>
        <w:rPr>
          <w:rFonts w:eastAsia="仿宋_GB2312"/>
          <w:color w:val="auto"/>
          <w:sz w:val="28"/>
          <w:szCs w:val="28"/>
          <w:highlight w:val="none"/>
        </w:rPr>
        <w:t>元（大写:</w:t>
      </w:r>
      <w:r>
        <w:rPr>
          <w:rFonts w:eastAsia="仿宋_GB2312"/>
          <w:color w:val="auto"/>
          <w:sz w:val="28"/>
          <w:szCs w:val="28"/>
          <w:highlight w:val="none"/>
          <w:u w:val="single"/>
        </w:rPr>
        <w:t xml:space="preserve"> </w:t>
      </w:r>
      <w:r>
        <w:rPr>
          <w:rFonts w:hint="eastAsia" w:eastAsia="仿宋_GB2312"/>
          <w:color w:val="auto"/>
          <w:sz w:val="28"/>
          <w:szCs w:val="28"/>
          <w:highlight w:val="none"/>
          <w:u w:val="single"/>
        </w:rPr>
        <w:t>xx</w:t>
      </w:r>
      <w:r>
        <w:rPr>
          <w:rFonts w:eastAsia="仿宋_GB2312"/>
          <w:color w:val="auto"/>
          <w:sz w:val="28"/>
          <w:szCs w:val="28"/>
          <w:highlight w:val="none"/>
        </w:rPr>
        <w:t>），该价格为含税包干价</w:t>
      </w:r>
      <w:r>
        <w:rPr>
          <w:rFonts w:hint="eastAsia" w:eastAsia="仿宋_GB2312"/>
          <w:color w:val="auto"/>
          <w:sz w:val="28"/>
          <w:szCs w:val="28"/>
          <w:highlight w:val="none"/>
        </w:rPr>
        <w:t>（包含乙方因完成本合同项下咨询服务所支付的人工费、差旅费、印刷费、工本费、服务费、税费等）</w:t>
      </w:r>
      <w:r>
        <w:rPr>
          <w:rFonts w:eastAsia="仿宋_GB2312"/>
          <w:color w:val="auto"/>
          <w:sz w:val="28"/>
          <w:szCs w:val="28"/>
          <w:highlight w:val="none"/>
        </w:rPr>
        <w:t>，乙方不得再以任何理由向甲方主张任何费用。</w:t>
      </w:r>
    </w:p>
    <w:p>
      <w:pPr>
        <w:widowControl/>
        <w:tabs>
          <w:tab w:val="left" w:pos="1080"/>
          <w:tab w:val="left" w:pos="1260"/>
        </w:tabs>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4</w:t>
      </w:r>
      <w:r>
        <w:rPr>
          <w:rFonts w:hint="eastAsia" w:eastAsia="仿宋_GB2312"/>
          <w:color w:val="auto"/>
          <w:sz w:val="28"/>
          <w:szCs w:val="28"/>
          <w:highlight w:val="none"/>
        </w:rPr>
        <w:t>.2支付方式</w:t>
      </w:r>
    </w:p>
    <w:tbl>
      <w:tblPr>
        <w:tblStyle w:val="1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260"/>
        <w:gridCol w:w="1843"/>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tabs>
                <w:tab w:val="left" w:pos="1080"/>
                <w:tab w:val="left" w:pos="1260"/>
              </w:tabs>
              <w:spacing w:line="590" w:lineRule="exact"/>
              <w:jc w:val="center"/>
              <w:rPr>
                <w:rFonts w:ascii="仿宋_GB2312" w:eastAsia="仿宋_GB2312"/>
                <w:color w:val="auto"/>
                <w:kern w:val="0"/>
                <w:sz w:val="28"/>
                <w:szCs w:val="28"/>
                <w:highlight w:val="none"/>
              </w:rPr>
            </w:pPr>
            <w:bookmarkStart w:id="7" w:name="_Hlk124254440"/>
            <w:r>
              <w:rPr>
                <w:rFonts w:hint="eastAsia" w:ascii="仿宋_GB2312" w:eastAsia="仿宋_GB2312"/>
                <w:color w:val="auto"/>
                <w:kern w:val="0"/>
                <w:sz w:val="28"/>
                <w:szCs w:val="28"/>
                <w:highlight w:val="none"/>
              </w:rPr>
              <w:t>序号</w:t>
            </w:r>
          </w:p>
        </w:tc>
        <w:tc>
          <w:tcPr>
            <w:tcW w:w="3260" w:type="dxa"/>
            <w:vAlign w:val="center"/>
          </w:tcPr>
          <w:p>
            <w:pPr>
              <w:widowControl/>
              <w:tabs>
                <w:tab w:val="left" w:pos="1080"/>
                <w:tab w:val="left" w:pos="1260"/>
              </w:tabs>
              <w:spacing w:line="590" w:lineRule="exact"/>
              <w:jc w:val="center"/>
              <w:rPr>
                <w:rFonts w:ascii="仿宋_GB2312" w:eastAsia="仿宋_GB2312"/>
                <w:color w:val="auto"/>
                <w:kern w:val="0"/>
                <w:sz w:val="28"/>
                <w:szCs w:val="28"/>
                <w:highlight w:val="none"/>
              </w:rPr>
            </w:pPr>
            <w:r>
              <w:rPr>
                <w:rFonts w:hint="eastAsia" w:ascii="仿宋_GB2312" w:eastAsia="仿宋_GB2312"/>
                <w:color w:val="auto"/>
                <w:kern w:val="0"/>
                <w:sz w:val="28"/>
                <w:szCs w:val="28"/>
                <w:highlight w:val="none"/>
              </w:rPr>
              <w:t>完成项</w:t>
            </w:r>
          </w:p>
        </w:tc>
        <w:tc>
          <w:tcPr>
            <w:tcW w:w="1843" w:type="dxa"/>
            <w:vAlign w:val="center"/>
          </w:tcPr>
          <w:p>
            <w:pPr>
              <w:widowControl/>
              <w:tabs>
                <w:tab w:val="left" w:pos="1080"/>
                <w:tab w:val="left" w:pos="1260"/>
              </w:tabs>
              <w:spacing w:line="590" w:lineRule="exact"/>
              <w:jc w:val="center"/>
              <w:rPr>
                <w:rFonts w:ascii="仿宋_GB2312" w:eastAsia="仿宋_GB2312"/>
                <w:color w:val="auto"/>
                <w:kern w:val="0"/>
                <w:sz w:val="28"/>
                <w:szCs w:val="28"/>
                <w:highlight w:val="none"/>
              </w:rPr>
            </w:pPr>
            <w:r>
              <w:rPr>
                <w:rFonts w:hint="eastAsia" w:ascii="仿宋_GB2312" w:eastAsia="仿宋_GB2312"/>
                <w:color w:val="auto"/>
                <w:kern w:val="0"/>
                <w:sz w:val="28"/>
                <w:szCs w:val="28"/>
                <w:highlight w:val="none"/>
              </w:rPr>
              <w:t>验收通过</w:t>
            </w:r>
          </w:p>
        </w:tc>
        <w:tc>
          <w:tcPr>
            <w:tcW w:w="3402" w:type="dxa"/>
            <w:vAlign w:val="center"/>
          </w:tcPr>
          <w:p>
            <w:pPr>
              <w:widowControl/>
              <w:tabs>
                <w:tab w:val="left" w:pos="1080"/>
                <w:tab w:val="left" w:pos="1260"/>
              </w:tabs>
              <w:spacing w:line="590" w:lineRule="exact"/>
              <w:jc w:val="center"/>
              <w:rPr>
                <w:rFonts w:ascii="仿宋_GB2312" w:eastAsia="仿宋_GB2312"/>
                <w:color w:val="auto"/>
                <w:kern w:val="0"/>
                <w:sz w:val="28"/>
                <w:szCs w:val="28"/>
                <w:highlight w:val="none"/>
              </w:rPr>
            </w:pPr>
            <w:r>
              <w:rPr>
                <w:rFonts w:hint="eastAsia" w:ascii="仿宋_GB2312" w:eastAsia="仿宋_GB2312"/>
                <w:color w:val="auto"/>
                <w:kern w:val="0"/>
                <w:sz w:val="28"/>
                <w:szCs w:val="28"/>
                <w:highlight w:val="none"/>
              </w:rPr>
              <w:t>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tabs>
                <w:tab w:val="left" w:pos="1080"/>
                <w:tab w:val="left" w:pos="1260"/>
              </w:tabs>
              <w:spacing w:line="590" w:lineRule="exact"/>
              <w:jc w:val="center"/>
              <w:rPr>
                <w:rFonts w:ascii="仿宋_GB2312" w:eastAsia="仿宋_GB2312"/>
                <w:color w:val="auto"/>
                <w:kern w:val="0"/>
                <w:sz w:val="28"/>
                <w:szCs w:val="28"/>
                <w:highlight w:val="none"/>
              </w:rPr>
            </w:pPr>
            <w:r>
              <w:rPr>
                <w:rFonts w:hint="eastAsia" w:ascii="仿宋_GB2312" w:eastAsia="仿宋_GB2312"/>
                <w:color w:val="auto"/>
                <w:kern w:val="0"/>
                <w:sz w:val="28"/>
                <w:szCs w:val="28"/>
                <w:highlight w:val="none"/>
              </w:rPr>
              <w:t>1</w:t>
            </w:r>
          </w:p>
        </w:tc>
        <w:tc>
          <w:tcPr>
            <w:tcW w:w="3260" w:type="dxa"/>
            <w:vAlign w:val="center"/>
          </w:tcPr>
          <w:p>
            <w:pPr>
              <w:widowControl/>
              <w:tabs>
                <w:tab w:val="left" w:pos="1080"/>
                <w:tab w:val="left" w:pos="1260"/>
              </w:tabs>
              <w:spacing w:line="590" w:lineRule="exact"/>
              <w:jc w:val="center"/>
              <w:rPr>
                <w:rFonts w:ascii="仿宋_GB2312" w:eastAsia="仿宋_GB2312"/>
                <w:color w:val="auto"/>
                <w:kern w:val="0"/>
                <w:sz w:val="28"/>
                <w:szCs w:val="28"/>
                <w:highlight w:val="none"/>
              </w:rPr>
            </w:pPr>
            <w:r>
              <w:rPr>
                <w:rFonts w:eastAsia="仿宋_GB2312"/>
                <w:color w:val="auto"/>
                <w:kern w:val="0"/>
                <w:sz w:val="28"/>
                <w:szCs w:val="28"/>
                <w:highlight w:val="none"/>
              </w:rPr>
              <w:t>合同签订生效</w:t>
            </w:r>
          </w:p>
        </w:tc>
        <w:tc>
          <w:tcPr>
            <w:tcW w:w="1843" w:type="dxa"/>
            <w:vAlign w:val="center"/>
          </w:tcPr>
          <w:p>
            <w:pPr>
              <w:widowControl/>
              <w:tabs>
                <w:tab w:val="left" w:pos="1080"/>
                <w:tab w:val="left" w:pos="1260"/>
              </w:tabs>
              <w:spacing w:line="590" w:lineRule="exact"/>
              <w:jc w:val="center"/>
              <w:rPr>
                <w:rFonts w:ascii="仿宋_GB2312" w:eastAsia="仿宋_GB2312"/>
                <w:color w:val="auto"/>
                <w:kern w:val="0"/>
                <w:sz w:val="28"/>
                <w:szCs w:val="28"/>
                <w:highlight w:val="none"/>
              </w:rPr>
            </w:pPr>
            <w:r>
              <w:rPr>
                <w:rFonts w:hint="eastAsia" w:ascii="仿宋_GB2312" w:eastAsia="仿宋_GB2312"/>
                <w:color w:val="auto"/>
                <w:kern w:val="0"/>
                <w:sz w:val="28"/>
                <w:szCs w:val="28"/>
                <w:highlight w:val="none"/>
              </w:rPr>
              <w:t>/</w:t>
            </w:r>
          </w:p>
        </w:tc>
        <w:tc>
          <w:tcPr>
            <w:tcW w:w="3402" w:type="dxa"/>
            <w:vAlign w:val="center"/>
          </w:tcPr>
          <w:p>
            <w:pPr>
              <w:widowControl/>
              <w:tabs>
                <w:tab w:val="left" w:pos="1080"/>
                <w:tab w:val="left" w:pos="1260"/>
              </w:tabs>
              <w:spacing w:line="590" w:lineRule="exact"/>
              <w:jc w:val="center"/>
              <w:rPr>
                <w:rFonts w:ascii="仿宋_GB2312" w:eastAsia="仿宋_GB2312"/>
                <w:color w:val="auto"/>
                <w:kern w:val="0"/>
                <w:sz w:val="28"/>
                <w:szCs w:val="28"/>
                <w:highlight w:val="none"/>
              </w:rPr>
            </w:pPr>
            <w:r>
              <w:rPr>
                <w:rFonts w:hint="eastAsia" w:ascii="仿宋_GB2312" w:eastAsia="仿宋_GB2312"/>
                <w:color w:val="auto"/>
                <w:kern w:val="0"/>
                <w:sz w:val="28"/>
                <w:szCs w:val="28"/>
                <w:highlight w:val="none"/>
              </w:rPr>
              <w:t>支付合同含税总价的1</w:t>
            </w:r>
            <w:r>
              <w:rPr>
                <w:rFonts w:ascii="仿宋_GB2312" w:eastAsia="仿宋_GB2312"/>
                <w:color w:val="auto"/>
                <w:kern w:val="0"/>
                <w:sz w:val="28"/>
                <w:szCs w:val="2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tabs>
                <w:tab w:val="left" w:pos="1080"/>
                <w:tab w:val="left" w:pos="1260"/>
              </w:tabs>
              <w:spacing w:line="590" w:lineRule="exact"/>
              <w:jc w:val="center"/>
              <w:rPr>
                <w:rFonts w:ascii="仿宋_GB2312" w:eastAsia="仿宋_GB2312"/>
                <w:color w:val="auto"/>
                <w:kern w:val="0"/>
                <w:sz w:val="28"/>
                <w:szCs w:val="28"/>
                <w:highlight w:val="none"/>
              </w:rPr>
            </w:pPr>
            <w:r>
              <w:rPr>
                <w:rFonts w:ascii="仿宋_GB2312" w:eastAsia="仿宋_GB2312"/>
                <w:color w:val="auto"/>
                <w:kern w:val="0"/>
                <w:sz w:val="28"/>
                <w:szCs w:val="28"/>
                <w:highlight w:val="none"/>
              </w:rPr>
              <w:t>2</w:t>
            </w:r>
          </w:p>
        </w:tc>
        <w:tc>
          <w:tcPr>
            <w:tcW w:w="3260" w:type="dxa"/>
            <w:vAlign w:val="center"/>
          </w:tcPr>
          <w:p>
            <w:pPr>
              <w:widowControl/>
              <w:tabs>
                <w:tab w:val="left" w:pos="1080"/>
                <w:tab w:val="left" w:pos="1260"/>
              </w:tabs>
              <w:spacing w:line="590" w:lineRule="exact"/>
              <w:jc w:val="center"/>
              <w:rPr>
                <w:rFonts w:ascii="仿宋_GB2312" w:eastAsia="仿宋_GB2312"/>
                <w:color w:val="auto"/>
                <w:kern w:val="0"/>
                <w:sz w:val="28"/>
                <w:szCs w:val="28"/>
                <w:highlight w:val="none"/>
              </w:rPr>
            </w:pPr>
            <w:r>
              <w:rPr>
                <w:rFonts w:hint="eastAsia" w:eastAsia="仿宋_GB2312"/>
                <w:color w:val="auto"/>
                <w:sz w:val="28"/>
                <w:szCs w:val="28"/>
                <w:highlight w:val="none"/>
              </w:rPr>
              <w:t>《拿地概念规划方案》</w:t>
            </w:r>
          </w:p>
        </w:tc>
        <w:tc>
          <w:tcPr>
            <w:tcW w:w="1843" w:type="dxa"/>
            <w:vAlign w:val="center"/>
          </w:tcPr>
          <w:p>
            <w:pPr>
              <w:widowControl/>
              <w:tabs>
                <w:tab w:val="left" w:pos="1080"/>
                <w:tab w:val="left" w:pos="1260"/>
              </w:tabs>
              <w:spacing w:line="590" w:lineRule="exact"/>
              <w:jc w:val="center"/>
              <w:rPr>
                <w:rFonts w:ascii="仿宋_GB2312" w:eastAsia="仿宋_GB2312"/>
                <w:color w:val="auto"/>
                <w:kern w:val="0"/>
                <w:sz w:val="28"/>
                <w:szCs w:val="28"/>
                <w:highlight w:val="none"/>
              </w:rPr>
            </w:pPr>
            <w:r>
              <w:rPr>
                <w:rFonts w:hint="eastAsia" w:ascii="仿宋_GB2312" w:eastAsia="仿宋_GB2312"/>
                <w:color w:val="auto"/>
                <w:kern w:val="0"/>
                <w:sz w:val="28"/>
                <w:szCs w:val="28"/>
                <w:highlight w:val="none"/>
              </w:rPr>
              <w:t>是</w:t>
            </w:r>
          </w:p>
        </w:tc>
        <w:tc>
          <w:tcPr>
            <w:tcW w:w="3402" w:type="dxa"/>
            <w:vAlign w:val="center"/>
          </w:tcPr>
          <w:p>
            <w:pPr>
              <w:widowControl/>
              <w:tabs>
                <w:tab w:val="left" w:pos="1080"/>
                <w:tab w:val="left" w:pos="1260"/>
              </w:tabs>
              <w:spacing w:line="590" w:lineRule="exact"/>
              <w:jc w:val="center"/>
              <w:rPr>
                <w:rFonts w:ascii="仿宋_GB2312" w:eastAsia="仿宋_GB2312"/>
                <w:color w:val="auto"/>
                <w:kern w:val="0"/>
                <w:sz w:val="28"/>
                <w:szCs w:val="28"/>
                <w:highlight w:val="none"/>
              </w:rPr>
            </w:pPr>
            <w:r>
              <w:rPr>
                <w:rFonts w:hint="eastAsia" w:ascii="仿宋_GB2312" w:eastAsia="仿宋_GB2312"/>
                <w:color w:val="auto"/>
                <w:kern w:val="0"/>
                <w:sz w:val="28"/>
                <w:szCs w:val="28"/>
                <w:highlight w:val="none"/>
              </w:rPr>
              <w:t>支付合同含税总价的3</w:t>
            </w:r>
            <w:r>
              <w:rPr>
                <w:rFonts w:ascii="仿宋_GB2312" w:eastAsia="仿宋_GB2312"/>
                <w:color w:val="auto"/>
                <w:kern w:val="0"/>
                <w:sz w:val="28"/>
                <w:szCs w:val="2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817" w:type="dxa"/>
            <w:vAlign w:val="center"/>
          </w:tcPr>
          <w:p>
            <w:pPr>
              <w:widowControl/>
              <w:tabs>
                <w:tab w:val="left" w:pos="1080"/>
                <w:tab w:val="left" w:pos="1260"/>
              </w:tabs>
              <w:spacing w:line="590" w:lineRule="exact"/>
              <w:jc w:val="center"/>
              <w:rPr>
                <w:rFonts w:ascii="仿宋_GB2312" w:eastAsia="仿宋_GB2312"/>
                <w:color w:val="auto"/>
                <w:kern w:val="0"/>
                <w:sz w:val="28"/>
                <w:szCs w:val="28"/>
                <w:highlight w:val="none"/>
              </w:rPr>
            </w:pPr>
            <w:r>
              <w:rPr>
                <w:rFonts w:ascii="仿宋_GB2312" w:eastAsia="仿宋_GB2312"/>
                <w:color w:val="auto"/>
                <w:kern w:val="0"/>
                <w:sz w:val="28"/>
                <w:szCs w:val="28"/>
                <w:highlight w:val="none"/>
              </w:rPr>
              <w:t>3</w:t>
            </w:r>
          </w:p>
        </w:tc>
        <w:tc>
          <w:tcPr>
            <w:tcW w:w="3260" w:type="dxa"/>
            <w:vAlign w:val="center"/>
          </w:tcPr>
          <w:p>
            <w:pPr>
              <w:widowControl/>
              <w:tabs>
                <w:tab w:val="left" w:pos="1080"/>
                <w:tab w:val="left" w:pos="1260"/>
              </w:tabs>
              <w:spacing w:line="590" w:lineRule="exact"/>
              <w:jc w:val="center"/>
              <w:rPr>
                <w:rFonts w:eastAsia="仿宋_GB2312"/>
                <w:color w:val="auto"/>
                <w:kern w:val="0"/>
                <w:sz w:val="28"/>
                <w:szCs w:val="28"/>
                <w:highlight w:val="none"/>
              </w:rPr>
            </w:pPr>
            <w:r>
              <w:rPr>
                <w:rFonts w:hint="eastAsia" w:eastAsia="仿宋_GB2312"/>
                <w:color w:val="auto"/>
                <w:kern w:val="0"/>
                <w:sz w:val="28"/>
                <w:szCs w:val="28"/>
                <w:highlight w:val="none"/>
              </w:rPr>
              <w:t>益民集团项目立项通过</w:t>
            </w:r>
            <w:r>
              <w:rPr>
                <w:rFonts w:hint="eastAsia" w:eastAsia="仿宋_GB2312"/>
                <w:color w:val="auto"/>
                <w:sz w:val="28"/>
                <w:szCs w:val="28"/>
                <w:highlight w:val="none"/>
              </w:rPr>
              <w:t>《项目建议书》</w:t>
            </w:r>
            <w:r>
              <w:rPr>
                <w:rFonts w:hint="eastAsia" w:eastAsia="仿宋_GB2312"/>
                <w:color w:val="auto"/>
                <w:kern w:val="0"/>
                <w:sz w:val="28"/>
                <w:szCs w:val="28"/>
                <w:highlight w:val="none"/>
              </w:rPr>
              <w:t>（注：如非因乙方原因导致未能正式立项的，甲方仍应支付对应服务费）</w:t>
            </w:r>
          </w:p>
        </w:tc>
        <w:tc>
          <w:tcPr>
            <w:tcW w:w="1843" w:type="dxa"/>
            <w:vAlign w:val="center"/>
          </w:tcPr>
          <w:p>
            <w:pPr>
              <w:widowControl/>
              <w:tabs>
                <w:tab w:val="left" w:pos="1080"/>
                <w:tab w:val="left" w:pos="1260"/>
              </w:tabs>
              <w:spacing w:line="590" w:lineRule="exact"/>
              <w:jc w:val="center"/>
              <w:rPr>
                <w:rFonts w:ascii="仿宋_GB2312" w:eastAsia="仿宋_GB2312"/>
                <w:color w:val="auto"/>
                <w:kern w:val="0"/>
                <w:sz w:val="28"/>
                <w:szCs w:val="28"/>
                <w:highlight w:val="none"/>
              </w:rPr>
            </w:pPr>
            <w:r>
              <w:rPr>
                <w:rFonts w:hint="eastAsia" w:ascii="仿宋_GB2312" w:eastAsia="仿宋_GB2312"/>
                <w:color w:val="auto"/>
                <w:kern w:val="0"/>
                <w:sz w:val="28"/>
                <w:szCs w:val="28"/>
                <w:highlight w:val="none"/>
              </w:rPr>
              <w:t>是</w:t>
            </w:r>
          </w:p>
        </w:tc>
        <w:tc>
          <w:tcPr>
            <w:tcW w:w="3402" w:type="dxa"/>
            <w:vAlign w:val="center"/>
          </w:tcPr>
          <w:p>
            <w:pPr>
              <w:widowControl/>
              <w:tabs>
                <w:tab w:val="left" w:pos="1080"/>
                <w:tab w:val="left" w:pos="1260"/>
              </w:tabs>
              <w:spacing w:line="590" w:lineRule="exact"/>
              <w:jc w:val="center"/>
              <w:rPr>
                <w:rFonts w:ascii="仿宋_GB2312" w:eastAsia="仿宋_GB2312"/>
                <w:color w:val="auto"/>
                <w:kern w:val="0"/>
                <w:sz w:val="28"/>
                <w:szCs w:val="28"/>
                <w:highlight w:val="none"/>
              </w:rPr>
            </w:pPr>
            <w:r>
              <w:rPr>
                <w:rFonts w:hint="eastAsia" w:ascii="仿宋_GB2312" w:eastAsia="仿宋_GB2312"/>
                <w:color w:val="auto"/>
                <w:kern w:val="0"/>
                <w:sz w:val="28"/>
                <w:szCs w:val="28"/>
                <w:highlight w:val="none"/>
              </w:rPr>
              <w:t>支付合同含税总价的30</w:t>
            </w:r>
            <w:r>
              <w:rPr>
                <w:rFonts w:ascii="仿宋_GB2312" w:eastAsia="仿宋_GB2312"/>
                <w:color w:val="auto"/>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tabs>
                <w:tab w:val="left" w:pos="1080"/>
                <w:tab w:val="left" w:pos="1260"/>
              </w:tabs>
              <w:spacing w:line="590" w:lineRule="exact"/>
              <w:jc w:val="center"/>
              <w:rPr>
                <w:rFonts w:ascii="仿宋_GB2312" w:eastAsia="仿宋_GB2312"/>
                <w:color w:val="auto"/>
                <w:kern w:val="0"/>
                <w:sz w:val="28"/>
                <w:szCs w:val="28"/>
                <w:highlight w:val="none"/>
              </w:rPr>
            </w:pPr>
            <w:r>
              <w:rPr>
                <w:rFonts w:hint="eastAsia" w:ascii="仿宋_GB2312" w:eastAsia="仿宋_GB2312"/>
                <w:color w:val="auto"/>
                <w:kern w:val="0"/>
                <w:sz w:val="28"/>
                <w:szCs w:val="28"/>
                <w:highlight w:val="none"/>
              </w:rPr>
              <w:t>4</w:t>
            </w:r>
          </w:p>
        </w:tc>
        <w:tc>
          <w:tcPr>
            <w:tcW w:w="3260" w:type="dxa"/>
            <w:vAlign w:val="center"/>
          </w:tcPr>
          <w:p>
            <w:pPr>
              <w:widowControl/>
              <w:tabs>
                <w:tab w:val="left" w:pos="1080"/>
                <w:tab w:val="left" w:pos="1260"/>
              </w:tabs>
              <w:spacing w:line="590" w:lineRule="exact"/>
              <w:jc w:val="center"/>
              <w:rPr>
                <w:rFonts w:ascii="仿宋_GB2312" w:eastAsia="仿宋_GB2312"/>
                <w:color w:val="auto"/>
                <w:kern w:val="0"/>
                <w:sz w:val="28"/>
                <w:szCs w:val="28"/>
                <w:highlight w:val="none"/>
              </w:rPr>
            </w:pPr>
            <w:r>
              <w:rPr>
                <w:rFonts w:hint="eastAsia" w:eastAsia="仿宋_GB2312"/>
                <w:color w:val="auto"/>
                <w:kern w:val="0"/>
                <w:sz w:val="28"/>
                <w:szCs w:val="28"/>
                <w:highlight w:val="none"/>
              </w:rPr>
              <w:t>益民集团项目立项通过</w:t>
            </w:r>
            <w:r>
              <w:rPr>
                <w:rFonts w:hint="eastAsia" w:eastAsia="仿宋_GB2312"/>
                <w:color w:val="auto"/>
                <w:sz w:val="28"/>
                <w:szCs w:val="28"/>
                <w:highlight w:val="none"/>
              </w:rPr>
              <w:t>《可行性研究报告》</w:t>
            </w:r>
            <w:r>
              <w:rPr>
                <w:rFonts w:hint="eastAsia" w:eastAsia="仿宋_GB2312"/>
                <w:color w:val="auto"/>
                <w:kern w:val="0"/>
                <w:sz w:val="28"/>
                <w:szCs w:val="28"/>
                <w:highlight w:val="none"/>
              </w:rPr>
              <w:t>（注：如非因乙方原因导致未能正式立项的，甲方仍应支付对应服务费）</w:t>
            </w:r>
          </w:p>
        </w:tc>
        <w:tc>
          <w:tcPr>
            <w:tcW w:w="1843" w:type="dxa"/>
            <w:vAlign w:val="center"/>
          </w:tcPr>
          <w:p>
            <w:pPr>
              <w:widowControl/>
              <w:tabs>
                <w:tab w:val="left" w:pos="1080"/>
                <w:tab w:val="left" w:pos="1260"/>
              </w:tabs>
              <w:spacing w:line="590" w:lineRule="exact"/>
              <w:jc w:val="center"/>
              <w:rPr>
                <w:rFonts w:ascii="仿宋_GB2312" w:eastAsia="仿宋_GB2312"/>
                <w:color w:val="auto"/>
                <w:kern w:val="0"/>
                <w:sz w:val="28"/>
                <w:szCs w:val="28"/>
                <w:highlight w:val="none"/>
              </w:rPr>
            </w:pPr>
            <w:r>
              <w:rPr>
                <w:rFonts w:hint="eastAsia" w:ascii="仿宋_GB2312" w:eastAsia="仿宋_GB2312"/>
                <w:color w:val="auto"/>
                <w:kern w:val="0"/>
                <w:sz w:val="28"/>
                <w:szCs w:val="28"/>
                <w:highlight w:val="none"/>
              </w:rPr>
              <w:t>是</w:t>
            </w:r>
          </w:p>
        </w:tc>
        <w:tc>
          <w:tcPr>
            <w:tcW w:w="3402" w:type="dxa"/>
            <w:vAlign w:val="center"/>
          </w:tcPr>
          <w:p>
            <w:pPr>
              <w:widowControl/>
              <w:tabs>
                <w:tab w:val="left" w:pos="1080"/>
                <w:tab w:val="left" w:pos="1260"/>
              </w:tabs>
              <w:spacing w:line="590" w:lineRule="exact"/>
              <w:jc w:val="center"/>
              <w:rPr>
                <w:rFonts w:ascii="仿宋_GB2312" w:eastAsia="仿宋_GB2312"/>
                <w:color w:val="auto"/>
                <w:kern w:val="0"/>
                <w:sz w:val="28"/>
                <w:szCs w:val="28"/>
                <w:highlight w:val="none"/>
              </w:rPr>
            </w:pPr>
            <w:r>
              <w:rPr>
                <w:rFonts w:hint="eastAsia" w:ascii="仿宋_GB2312" w:eastAsia="仿宋_GB2312"/>
                <w:color w:val="auto"/>
                <w:kern w:val="0"/>
                <w:sz w:val="28"/>
                <w:szCs w:val="28"/>
                <w:highlight w:val="none"/>
              </w:rPr>
              <w:t>支付合同含税总价的30</w:t>
            </w:r>
            <w:r>
              <w:rPr>
                <w:rFonts w:ascii="仿宋_GB2312" w:eastAsia="仿宋_GB2312"/>
                <w:color w:val="auto"/>
                <w:kern w:val="0"/>
                <w:sz w:val="28"/>
                <w:szCs w:val="28"/>
                <w:highlight w:val="none"/>
              </w:rPr>
              <w:t>%</w:t>
            </w:r>
          </w:p>
        </w:tc>
      </w:tr>
      <w:bookmarkEnd w:id="7"/>
    </w:tbl>
    <w:p>
      <w:pPr>
        <w:widowControl/>
        <w:spacing w:line="360" w:lineRule="auto"/>
        <w:ind w:firstLine="560" w:firstLineChars="200"/>
        <w:rPr>
          <w:rFonts w:eastAsia="仿宋_GB2312"/>
          <w:color w:val="auto"/>
          <w:sz w:val="28"/>
          <w:szCs w:val="28"/>
          <w:highlight w:val="none"/>
        </w:rPr>
      </w:pPr>
      <w:bookmarkStart w:id="8" w:name="_Hlk124254458"/>
      <w:r>
        <w:rPr>
          <w:rFonts w:eastAsia="仿宋_GB2312"/>
          <w:color w:val="auto"/>
          <w:sz w:val="28"/>
          <w:szCs w:val="28"/>
          <w:highlight w:val="none"/>
        </w:rPr>
        <w:t>4.2.1合同签订生效后甲方在收到乙方开具的与服务费等额且合法有效的增值税专用发票并核对无误后</w:t>
      </w:r>
      <w:r>
        <w:rPr>
          <w:rFonts w:eastAsia="仿宋_GB2312"/>
          <w:b/>
          <w:bCs/>
          <w:color w:val="auto"/>
          <w:sz w:val="28"/>
          <w:szCs w:val="28"/>
          <w:highlight w:val="none"/>
          <w:u w:val="single"/>
        </w:rPr>
        <w:t>十个工作日</w:t>
      </w:r>
      <w:r>
        <w:rPr>
          <w:rFonts w:eastAsia="仿宋_GB2312"/>
          <w:color w:val="auto"/>
          <w:sz w:val="28"/>
          <w:szCs w:val="28"/>
          <w:highlight w:val="none"/>
        </w:rPr>
        <w:t>内支付</w:t>
      </w:r>
      <w:r>
        <w:rPr>
          <w:rFonts w:hint="eastAsia" w:eastAsia="仿宋_GB2312"/>
          <w:b/>
          <w:bCs/>
          <w:color w:val="auto"/>
          <w:sz w:val="28"/>
          <w:szCs w:val="28"/>
          <w:highlight w:val="none"/>
          <w:u w:val="single"/>
        </w:rPr>
        <w:t>合同含税总价1</w:t>
      </w:r>
      <w:r>
        <w:rPr>
          <w:rFonts w:eastAsia="仿宋_GB2312"/>
          <w:b/>
          <w:bCs/>
          <w:color w:val="auto"/>
          <w:sz w:val="28"/>
          <w:szCs w:val="28"/>
          <w:highlight w:val="none"/>
          <w:u w:val="single"/>
        </w:rPr>
        <w:t>0%</w:t>
      </w:r>
      <w:r>
        <w:rPr>
          <w:rFonts w:eastAsia="仿宋_GB2312"/>
          <w:color w:val="auto"/>
          <w:sz w:val="28"/>
          <w:szCs w:val="28"/>
          <w:highlight w:val="none"/>
        </w:rPr>
        <w:t>咨询服务费，计人民币（大写）</w:t>
      </w:r>
      <w:r>
        <w:rPr>
          <w:rFonts w:hint="eastAsia" w:eastAsia="仿宋_GB2312"/>
          <w:color w:val="auto"/>
          <w:sz w:val="28"/>
          <w:szCs w:val="28"/>
          <w:highlight w:val="none"/>
          <w:u w:val="single"/>
        </w:rPr>
        <w:t>【】万</w:t>
      </w:r>
      <w:r>
        <w:rPr>
          <w:rFonts w:eastAsia="仿宋_GB2312"/>
          <w:color w:val="auto"/>
          <w:sz w:val="28"/>
          <w:szCs w:val="28"/>
          <w:highlight w:val="none"/>
        </w:rPr>
        <w:t>元整（￥</w:t>
      </w:r>
      <w:r>
        <w:rPr>
          <w:rFonts w:eastAsia="仿宋_GB2312"/>
          <w:color w:val="auto"/>
          <w:sz w:val="28"/>
          <w:szCs w:val="28"/>
          <w:highlight w:val="none"/>
          <w:u w:val="single"/>
        </w:rPr>
        <w:t xml:space="preserve"> </w:t>
      </w:r>
      <w:r>
        <w:rPr>
          <w:rFonts w:hint="eastAsia" w:eastAsia="仿宋_GB2312"/>
          <w:color w:val="auto"/>
          <w:sz w:val="28"/>
          <w:szCs w:val="28"/>
          <w:highlight w:val="none"/>
          <w:u w:val="single"/>
        </w:rPr>
        <w:t>【】</w:t>
      </w:r>
      <w:r>
        <w:rPr>
          <w:rFonts w:eastAsia="仿宋_GB2312"/>
          <w:color w:val="auto"/>
          <w:sz w:val="28"/>
          <w:szCs w:val="28"/>
          <w:highlight w:val="none"/>
        </w:rPr>
        <w:t>元）。</w:t>
      </w:r>
    </w:p>
    <w:p>
      <w:pPr>
        <w:widowControl/>
        <w:spacing w:line="590" w:lineRule="exact"/>
        <w:ind w:firstLine="560" w:firstLineChars="200"/>
        <w:rPr>
          <w:rFonts w:eastAsia="仿宋_GB2312"/>
          <w:color w:val="auto"/>
          <w:sz w:val="28"/>
          <w:szCs w:val="28"/>
          <w:highlight w:val="none"/>
        </w:rPr>
      </w:pPr>
      <w:r>
        <w:rPr>
          <w:rFonts w:eastAsia="仿宋_GB2312"/>
          <w:color w:val="auto"/>
          <w:sz w:val="28"/>
          <w:szCs w:val="28"/>
          <w:highlight w:val="none"/>
        </w:rPr>
        <w:t>4.2.2甲方应于收到乙方提交经甲方</w:t>
      </w:r>
      <w:r>
        <w:rPr>
          <w:rFonts w:hint="eastAsia" w:eastAsia="仿宋_GB2312"/>
          <w:color w:val="auto"/>
          <w:sz w:val="28"/>
          <w:szCs w:val="28"/>
          <w:highlight w:val="none"/>
        </w:rPr>
        <w:t>内部</w:t>
      </w:r>
      <w:r>
        <w:rPr>
          <w:rFonts w:eastAsia="仿宋_GB2312"/>
          <w:color w:val="auto"/>
          <w:sz w:val="28"/>
          <w:szCs w:val="28"/>
          <w:highlight w:val="none"/>
        </w:rPr>
        <w:t>验收确认的</w:t>
      </w:r>
      <w:r>
        <w:rPr>
          <w:rFonts w:hint="eastAsia" w:eastAsia="仿宋_GB2312"/>
          <w:color w:val="auto"/>
          <w:sz w:val="28"/>
          <w:szCs w:val="28"/>
          <w:highlight w:val="none"/>
        </w:rPr>
        <w:t>《拿地概念规划方案》</w:t>
      </w:r>
      <w:r>
        <w:rPr>
          <w:rFonts w:eastAsia="仿宋_GB2312"/>
          <w:color w:val="auto"/>
          <w:sz w:val="28"/>
          <w:szCs w:val="28"/>
          <w:highlight w:val="none"/>
        </w:rPr>
        <w:t>终稿电子版文件后</w:t>
      </w:r>
      <w:r>
        <w:rPr>
          <w:rFonts w:eastAsia="仿宋_GB2312"/>
          <w:b/>
          <w:bCs/>
          <w:color w:val="auto"/>
          <w:sz w:val="28"/>
          <w:szCs w:val="28"/>
          <w:highlight w:val="none"/>
          <w:u w:val="single"/>
        </w:rPr>
        <w:t>十个工作日</w:t>
      </w:r>
      <w:r>
        <w:rPr>
          <w:rFonts w:eastAsia="仿宋_GB2312"/>
          <w:color w:val="auto"/>
          <w:sz w:val="28"/>
          <w:szCs w:val="28"/>
          <w:highlight w:val="none"/>
        </w:rPr>
        <w:t>内</w:t>
      </w:r>
      <w:r>
        <w:rPr>
          <w:rFonts w:hint="eastAsia" w:eastAsia="仿宋_GB2312"/>
          <w:color w:val="auto"/>
          <w:sz w:val="28"/>
          <w:szCs w:val="28"/>
          <w:highlight w:val="none"/>
        </w:rPr>
        <w:t>支付</w:t>
      </w:r>
      <w:r>
        <w:rPr>
          <w:rFonts w:hint="eastAsia" w:eastAsia="仿宋_GB2312"/>
          <w:b/>
          <w:bCs/>
          <w:color w:val="auto"/>
          <w:sz w:val="28"/>
          <w:szCs w:val="28"/>
          <w:highlight w:val="none"/>
          <w:u w:val="single"/>
        </w:rPr>
        <w:t>合同含税总价</w:t>
      </w:r>
      <w:r>
        <w:rPr>
          <w:rFonts w:eastAsia="仿宋_GB2312"/>
          <w:b/>
          <w:bCs/>
          <w:color w:val="auto"/>
          <w:sz w:val="28"/>
          <w:szCs w:val="28"/>
          <w:highlight w:val="none"/>
          <w:u w:val="single"/>
        </w:rPr>
        <w:t>30</w:t>
      </w:r>
      <w:r>
        <w:rPr>
          <w:rFonts w:hint="eastAsia" w:eastAsia="仿宋_GB2312"/>
          <w:b/>
          <w:bCs/>
          <w:color w:val="auto"/>
          <w:sz w:val="28"/>
          <w:szCs w:val="28"/>
          <w:highlight w:val="none"/>
          <w:u w:val="single"/>
        </w:rPr>
        <w:t>%</w:t>
      </w:r>
      <w:r>
        <w:rPr>
          <w:rFonts w:hint="eastAsia" w:eastAsia="仿宋_GB2312"/>
          <w:color w:val="auto"/>
          <w:sz w:val="28"/>
          <w:szCs w:val="28"/>
          <w:highlight w:val="none"/>
        </w:rPr>
        <w:t>的</w:t>
      </w:r>
      <w:r>
        <w:rPr>
          <w:rFonts w:eastAsia="仿宋_GB2312"/>
          <w:color w:val="auto"/>
          <w:sz w:val="28"/>
          <w:szCs w:val="28"/>
          <w:highlight w:val="none"/>
        </w:rPr>
        <w:t>咨询服务费，计人民币￥</w:t>
      </w:r>
      <w:r>
        <w:rPr>
          <w:rFonts w:hint="eastAsia" w:eastAsia="仿宋_GB2312"/>
          <w:color w:val="auto"/>
          <w:sz w:val="28"/>
          <w:szCs w:val="28"/>
          <w:highlight w:val="none"/>
          <w:u w:val="single"/>
        </w:rPr>
        <w:t>【】</w:t>
      </w:r>
      <w:r>
        <w:rPr>
          <w:rFonts w:eastAsia="仿宋_GB2312"/>
          <w:color w:val="auto"/>
          <w:sz w:val="28"/>
          <w:szCs w:val="28"/>
          <w:highlight w:val="none"/>
          <w:u w:val="single"/>
        </w:rPr>
        <w:t xml:space="preserve"> </w:t>
      </w:r>
      <w:r>
        <w:rPr>
          <w:rFonts w:eastAsia="仿宋_GB2312"/>
          <w:color w:val="auto"/>
          <w:sz w:val="28"/>
          <w:szCs w:val="28"/>
          <w:highlight w:val="none"/>
        </w:rPr>
        <w:t>元）</w:t>
      </w:r>
      <w:r>
        <w:rPr>
          <w:rFonts w:hint="eastAsia" w:eastAsia="仿宋_GB2312"/>
          <w:color w:val="auto"/>
          <w:sz w:val="28"/>
          <w:szCs w:val="28"/>
          <w:highlight w:val="none"/>
        </w:rPr>
        <w:t>；</w:t>
      </w:r>
      <w:r>
        <w:rPr>
          <w:rFonts w:eastAsia="仿宋_GB2312"/>
          <w:color w:val="auto"/>
          <w:sz w:val="28"/>
          <w:szCs w:val="28"/>
          <w:highlight w:val="none"/>
        </w:rPr>
        <w:t>甲方应于收到乙方提交经</w:t>
      </w:r>
      <w:r>
        <w:rPr>
          <w:rFonts w:hint="eastAsia" w:eastAsia="仿宋_GB2312"/>
          <w:color w:val="auto"/>
          <w:kern w:val="0"/>
          <w:sz w:val="28"/>
          <w:szCs w:val="28"/>
          <w:highlight w:val="none"/>
        </w:rPr>
        <w:t>益民集团项目立项通过的</w:t>
      </w:r>
      <w:r>
        <w:rPr>
          <w:rFonts w:hint="eastAsia" w:eastAsia="仿宋_GB2312"/>
          <w:color w:val="auto"/>
          <w:sz w:val="28"/>
          <w:szCs w:val="28"/>
          <w:highlight w:val="none"/>
        </w:rPr>
        <w:t>《项目建议书》</w:t>
      </w:r>
      <w:r>
        <w:rPr>
          <w:rFonts w:eastAsia="仿宋_GB2312"/>
          <w:color w:val="auto"/>
          <w:sz w:val="28"/>
          <w:szCs w:val="28"/>
          <w:highlight w:val="none"/>
        </w:rPr>
        <w:t>后</w:t>
      </w:r>
      <w:r>
        <w:rPr>
          <w:rFonts w:eastAsia="仿宋_GB2312"/>
          <w:b/>
          <w:bCs/>
          <w:color w:val="auto"/>
          <w:sz w:val="28"/>
          <w:szCs w:val="28"/>
          <w:highlight w:val="none"/>
          <w:u w:val="single"/>
        </w:rPr>
        <w:t>十个工作日</w:t>
      </w:r>
      <w:r>
        <w:rPr>
          <w:rFonts w:eastAsia="仿宋_GB2312"/>
          <w:color w:val="auto"/>
          <w:sz w:val="28"/>
          <w:szCs w:val="28"/>
          <w:highlight w:val="none"/>
        </w:rPr>
        <w:t>内</w:t>
      </w:r>
      <w:r>
        <w:rPr>
          <w:rFonts w:hint="eastAsia" w:eastAsia="仿宋_GB2312"/>
          <w:color w:val="auto"/>
          <w:sz w:val="28"/>
          <w:szCs w:val="28"/>
          <w:highlight w:val="none"/>
        </w:rPr>
        <w:t>支付</w:t>
      </w:r>
      <w:r>
        <w:rPr>
          <w:rFonts w:hint="eastAsia" w:eastAsia="仿宋_GB2312"/>
          <w:b/>
          <w:bCs/>
          <w:color w:val="auto"/>
          <w:sz w:val="28"/>
          <w:szCs w:val="28"/>
          <w:highlight w:val="none"/>
          <w:u w:val="single"/>
        </w:rPr>
        <w:t>合同含税总价30%</w:t>
      </w:r>
      <w:r>
        <w:rPr>
          <w:rFonts w:eastAsia="仿宋_GB2312"/>
          <w:color w:val="auto"/>
          <w:sz w:val="28"/>
          <w:szCs w:val="28"/>
          <w:highlight w:val="none"/>
        </w:rPr>
        <w:t>咨询服务费，计人民币（大写）</w:t>
      </w:r>
      <w:r>
        <w:rPr>
          <w:rFonts w:hint="eastAsia" w:eastAsia="仿宋_GB2312"/>
          <w:color w:val="auto"/>
          <w:sz w:val="28"/>
          <w:szCs w:val="28"/>
          <w:highlight w:val="none"/>
        </w:rPr>
        <w:t xml:space="preserve"> </w:t>
      </w:r>
      <w:r>
        <w:rPr>
          <w:rFonts w:eastAsia="仿宋_GB2312"/>
          <w:color w:val="auto"/>
          <w:sz w:val="28"/>
          <w:szCs w:val="28"/>
          <w:highlight w:val="none"/>
        </w:rPr>
        <w:t>元整（￥</w:t>
      </w:r>
      <w:r>
        <w:rPr>
          <w:rFonts w:eastAsia="仿宋_GB2312"/>
          <w:color w:val="auto"/>
          <w:sz w:val="28"/>
          <w:szCs w:val="28"/>
          <w:highlight w:val="none"/>
          <w:u w:val="single"/>
        </w:rPr>
        <w:t xml:space="preserve"> </w:t>
      </w:r>
      <w:r>
        <w:rPr>
          <w:rFonts w:hint="eastAsia" w:eastAsia="仿宋_GB2312"/>
          <w:color w:val="auto"/>
          <w:sz w:val="28"/>
          <w:szCs w:val="28"/>
          <w:highlight w:val="none"/>
          <w:u w:val="single"/>
        </w:rPr>
        <w:t>【】</w:t>
      </w:r>
      <w:r>
        <w:rPr>
          <w:rFonts w:eastAsia="仿宋_GB2312"/>
          <w:color w:val="auto"/>
          <w:sz w:val="28"/>
          <w:szCs w:val="28"/>
          <w:highlight w:val="none"/>
          <w:u w:val="single"/>
        </w:rPr>
        <w:t xml:space="preserve"> </w:t>
      </w:r>
      <w:r>
        <w:rPr>
          <w:rFonts w:eastAsia="仿宋_GB2312"/>
          <w:color w:val="auto"/>
          <w:sz w:val="28"/>
          <w:szCs w:val="28"/>
          <w:highlight w:val="none"/>
        </w:rPr>
        <w:t>元）</w:t>
      </w:r>
      <w:r>
        <w:rPr>
          <w:rFonts w:hint="eastAsia" w:eastAsia="仿宋_GB2312"/>
          <w:color w:val="auto"/>
          <w:sz w:val="28"/>
          <w:szCs w:val="28"/>
          <w:highlight w:val="none"/>
        </w:rPr>
        <w:t>；</w:t>
      </w:r>
      <w:bookmarkEnd w:id="8"/>
      <w:r>
        <w:rPr>
          <w:rFonts w:eastAsia="仿宋_GB2312"/>
          <w:color w:val="auto"/>
          <w:sz w:val="28"/>
          <w:szCs w:val="28"/>
          <w:highlight w:val="none"/>
        </w:rPr>
        <w:t>经</w:t>
      </w:r>
      <w:r>
        <w:rPr>
          <w:rFonts w:hint="eastAsia" w:eastAsia="仿宋_GB2312"/>
          <w:color w:val="auto"/>
          <w:kern w:val="0"/>
          <w:sz w:val="28"/>
          <w:szCs w:val="28"/>
          <w:highlight w:val="none"/>
        </w:rPr>
        <w:t>益民集团项目立项通过的</w:t>
      </w:r>
      <w:r>
        <w:rPr>
          <w:rFonts w:hint="eastAsia" w:eastAsia="仿宋_GB2312"/>
          <w:color w:val="auto"/>
          <w:sz w:val="28"/>
          <w:szCs w:val="28"/>
          <w:highlight w:val="none"/>
        </w:rPr>
        <w:t>《可行性研究报告》</w:t>
      </w:r>
      <w:r>
        <w:rPr>
          <w:rFonts w:eastAsia="仿宋_GB2312"/>
          <w:color w:val="auto"/>
          <w:sz w:val="28"/>
          <w:szCs w:val="28"/>
          <w:highlight w:val="none"/>
        </w:rPr>
        <w:t>后</w:t>
      </w:r>
      <w:r>
        <w:rPr>
          <w:rFonts w:eastAsia="仿宋_GB2312"/>
          <w:b/>
          <w:bCs/>
          <w:color w:val="auto"/>
          <w:sz w:val="28"/>
          <w:szCs w:val="28"/>
          <w:highlight w:val="none"/>
          <w:u w:val="single"/>
        </w:rPr>
        <w:t>十个工作日</w:t>
      </w:r>
      <w:r>
        <w:rPr>
          <w:rFonts w:eastAsia="仿宋_GB2312"/>
          <w:color w:val="auto"/>
          <w:sz w:val="28"/>
          <w:szCs w:val="28"/>
          <w:highlight w:val="none"/>
        </w:rPr>
        <w:t>内</w:t>
      </w:r>
      <w:r>
        <w:rPr>
          <w:rFonts w:hint="eastAsia" w:eastAsia="仿宋_GB2312"/>
          <w:color w:val="auto"/>
          <w:sz w:val="28"/>
          <w:szCs w:val="28"/>
          <w:highlight w:val="none"/>
        </w:rPr>
        <w:t>支付</w:t>
      </w:r>
      <w:r>
        <w:rPr>
          <w:rFonts w:hint="eastAsia" w:eastAsia="仿宋_GB2312"/>
          <w:b/>
          <w:bCs/>
          <w:color w:val="auto"/>
          <w:sz w:val="28"/>
          <w:szCs w:val="28"/>
          <w:highlight w:val="none"/>
          <w:u w:val="single"/>
        </w:rPr>
        <w:t>合同含税总价30%</w:t>
      </w:r>
      <w:r>
        <w:rPr>
          <w:rFonts w:eastAsia="仿宋_GB2312"/>
          <w:color w:val="auto"/>
          <w:sz w:val="28"/>
          <w:szCs w:val="28"/>
          <w:highlight w:val="none"/>
        </w:rPr>
        <w:t>咨询服务费，计人民币（大写）</w:t>
      </w:r>
      <w:r>
        <w:rPr>
          <w:rFonts w:hint="eastAsia" w:eastAsia="仿宋_GB2312"/>
          <w:color w:val="auto"/>
          <w:sz w:val="28"/>
          <w:szCs w:val="28"/>
          <w:highlight w:val="none"/>
        </w:rPr>
        <w:t xml:space="preserve"> </w:t>
      </w:r>
      <w:r>
        <w:rPr>
          <w:rFonts w:eastAsia="仿宋_GB2312"/>
          <w:color w:val="auto"/>
          <w:sz w:val="28"/>
          <w:szCs w:val="28"/>
          <w:highlight w:val="none"/>
        </w:rPr>
        <w:t>元整（￥</w:t>
      </w:r>
      <w:r>
        <w:rPr>
          <w:rFonts w:eastAsia="仿宋_GB2312"/>
          <w:color w:val="auto"/>
          <w:sz w:val="28"/>
          <w:szCs w:val="28"/>
          <w:highlight w:val="none"/>
          <w:u w:val="single"/>
        </w:rPr>
        <w:t xml:space="preserve"> </w:t>
      </w:r>
      <w:r>
        <w:rPr>
          <w:rFonts w:hint="eastAsia" w:eastAsia="仿宋_GB2312"/>
          <w:color w:val="auto"/>
          <w:sz w:val="28"/>
          <w:szCs w:val="28"/>
          <w:highlight w:val="none"/>
          <w:u w:val="single"/>
        </w:rPr>
        <w:t>【】</w:t>
      </w:r>
      <w:r>
        <w:rPr>
          <w:rFonts w:eastAsia="仿宋_GB2312"/>
          <w:color w:val="auto"/>
          <w:sz w:val="28"/>
          <w:szCs w:val="28"/>
          <w:highlight w:val="none"/>
          <w:u w:val="single"/>
        </w:rPr>
        <w:t xml:space="preserve"> </w:t>
      </w:r>
      <w:r>
        <w:rPr>
          <w:rFonts w:eastAsia="仿宋_GB2312"/>
          <w:color w:val="auto"/>
          <w:sz w:val="28"/>
          <w:szCs w:val="28"/>
          <w:highlight w:val="none"/>
        </w:rPr>
        <w:t>元）</w:t>
      </w:r>
      <w:r>
        <w:rPr>
          <w:rFonts w:hint="eastAsia" w:eastAsia="仿宋_GB2312"/>
          <w:color w:val="auto"/>
          <w:sz w:val="28"/>
          <w:szCs w:val="28"/>
          <w:highlight w:val="none"/>
        </w:rPr>
        <w:t>。如非因乙方原因导致未能正式立项通过的，甲方仍应支付对应服务费。</w:t>
      </w:r>
    </w:p>
    <w:p>
      <w:pPr>
        <w:widowControl/>
        <w:spacing w:line="590" w:lineRule="exact"/>
        <w:ind w:firstLine="560" w:firstLineChars="200"/>
        <w:rPr>
          <w:rFonts w:eastAsia="仿宋_GB2312"/>
          <w:color w:val="auto"/>
          <w:sz w:val="28"/>
          <w:szCs w:val="28"/>
          <w:highlight w:val="none"/>
        </w:rPr>
      </w:pPr>
      <w:r>
        <w:rPr>
          <w:rFonts w:eastAsia="仿宋_GB2312"/>
          <w:color w:val="auto"/>
          <w:sz w:val="28"/>
          <w:szCs w:val="28"/>
          <w:highlight w:val="none"/>
        </w:rPr>
        <w:t>4</w:t>
      </w:r>
      <w:r>
        <w:rPr>
          <w:rFonts w:hint="eastAsia" w:eastAsia="仿宋_GB2312"/>
          <w:color w:val="auto"/>
          <w:sz w:val="28"/>
          <w:szCs w:val="28"/>
          <w:highlight w:val="none"/>
        </w:rPr>
        <w:t>.2.3尽管有上述付款时间的规定，乙方应在本合同项下所有款项支付前向甲方提交支付申请、甲方要求的相关资料和合法合规有效的增值税专用发票。甲方只有在收到所有合格的支付凭证后，才向乙方支付。</w:t>
      </w:r>
    </w:p>
    <w:p>
      <w:pPr>
        <w:widowControl/>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4</w:t>
      </w:r>
      <w:r>
        <w:rPr>
          <w:rFonts w:hint="eastAsia" w:eastAsia="仿宋_GB2312"/>
          <w:color w:val="auto"/>
          <w:sz w:val="28"/>
          <w:szCs w:val="28"/>
          <w:highlight w:val="none"/>
        </w:rPr>
        <w:t>.2.4如果因乙方未能及时提交所需的相关资料和增值税专用发票，或提交的资料和增值税专用发票不能满足甲方的付款要求造成付款延误，甲方不承担逾期付款的责任。</w:t>
      </w:r>
    </w:p>
    <w:p>
      <w:pPr>
        <w:widowControl/>
        <w:spacing w:line="360" w:lineRule="auto"/>
        <w:ind w:left="699" w:leftChars="333"/>
        <w:rPr>
          <w:rFonts w:eastAsia="仿宋_GB2312"/>
          <w:color w:val="auto"/>
          <w:sz w:val="28"/>
          <w:szCs w:val="28"/>
          <w:highlight w:val="none"/>
        </w:rPr>
      </w:pPr>
      <w:r>
        <w:rPr>
          <w:rFonts w:eastAsia="仿宋_GB2312"/>
          <w:color w:val="auto"/>
          <w:sz w:val="28"/>
          <w:szCs w:val="28"/>
          <w:highlight w:val="none"/>
        </w:rPr>
        <w:t>4</w:t>
      </w:r>
      <w:r>
        <w:rPr>
          <w:rFonts w:hint="eastAsia" w:eastAsia="仿宋_GB2312"/>
          <w:color w:val="auto"/>
          <w:sz w:val="28"/>
          <w:szCs w:val="28"/>
          <w:highlight w:val="none"/>
        </w:rPr>
        <w:t>.2.5甲方增值税专用发票信息如下：</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户名：成都粮食集团有限公司</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开户行：兴业银行成都高新区支行</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账号：</w:t>
      </w:r>
      <w:r>
        <w:rPr>
          <w:rFonts w:eastAsia="仿宋_GB2312"/>
          <w:color w:val="auto"/>
          <w:sz w:val="28"/>
          <w:szCs w:val="28"/>
          <w:highlight w:val="none"/>
        </w:rPr>
        <w:t>431160100100139002</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地址： 成都市水碾河南路44号</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电话：028-844</w:t>
      </w:r>
      <w:r>
        <w:rPr>
          <w:rFonts w:eastAsia="仿宋_GB2312"/>
          <w:color w:val="auto"/>
          <w:sz w:val="28"/>
          <w:szCs w:val="28"/>
          <w:highlight w:val="none"/>
        </w:rPr>
        <w:t>69069</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4</w:t>
      </w:r>
      <w:r>
        <w:rPr>
          <w:rFonts w:eastAsia="仿宋_GB2312"/>
          <w:color w:val="auto"/>
          <w:sz w:val="28"/>
          <w:szCs w:val="28"/>
          <w:highlight w:val="none"/>
        </w:rPr>
        <w:t>.2.6</w:t>
      </w:r>
      <w:r>
        <w:rPr>
          <w:rFonts w:hint="eastAsia" w:eastAsia="仿宋_GB2312"/>
          <w:color w:val="auto"/>
          <w:sz w:val="28"/>
          <w:szCs w:val="28"/>
          <w:highlight w:val="none"/>
        </w:rPr>
        <w:t>乙方账户信息如下：</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户名：xx</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开户行：xx</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账号：xx</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地址：xx</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电话：xx</w:t>
      </w:r>
    </w:p>
    <w:p>
      <w:pPr>
        <w:widowControl/>
        <w:spacing w:line="360" w:lineRule="auto"/>
        <w:ind w:firstLine="562" w:firstLineChars="200"/>
        <w:rPr>
          <w:rFonts w:eastAsia="仿宋_GB2312"/>
          <w:b/>
          <w:bCs/>
          <w:color w:val="auto"/>
          <w:sz w:val="28"/>
          <w:szCs w:val="28"/>
          <w:highlight w:val="none"/>
        </w:rPr>
      </w:pPr>
      <w:r>
        <w:rPr>
          <w:rFonts w:eastAsia="仿宋_GB2312"/>
          <w:b/>
          <w:bCs/>
          <w:color w:val="auto"/>
          <w:sz w:val="28"/>
          <w:szCs w:val="28"/>
          <w:highlight w:val="none"/>
        </w:rPr>
        <w:t>5.</w:t>
      </w:r>
      <w:r>
        <w:rPr>
          <w:rFonts w:hint="eastAsia" w:eastAsia="仿宋_GB2312"/>
          <w:b/>
          <w:bCs/>
          <w:color w:val="auto"/>
          <w:sz w:val="28"/>
          <w:szCs w:val="28"/>
          <w:highlight w:val="none"/>
        </w:rPr>
        <w:t>履约担保</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不提交。</w:t>
      </w:r>
    </w:p>
    <w:p>
      <w:pPr>
        <w:widowControl/>
        <w:spacing w:line="360" w:lineRule="auto"/>
        <w:ind w:firstLine="562" w:firstLineChars="200"/>
        <w:rPr>
          <w:rFonts w:eastAsia="仿宋_GB2312"/>
          <w:b/>
          <w:bCs/>
          <w:color w:val="auto"/>
          <w:sz w:val="28"/>
          <w:szCs w:val="28"/>
          <w:highlight w:val="none"/>
        </w:rPr>
      </w:pPr>
      <w:r>
        <w:rPr>
          <w:rFonts w:eastAsia="仿宋_GB2312"/>
          <w:b/>
          <w:bCs/>
          <w:color w:val="auto"/>
          <w:sz w:val="28"/>
          <w:szCs w:val="28"/>
          <w:highlight w:val="none"/>
        </w:rPr>
        <w:t>6</w:t>
      </w:r>
      <w:r>
        <w:rPr>
          <w:rFonts w:hint="eastAsia" w:eastAsia="仿宋_GB2312"/>
          <w:b/>
          <w:bCs/>
          <w:color w:val="auto"/>
          <w:sz w:val="28"/>
          <w:szCs w:val="28"/>
          <w:highlight w:val="none"/>
        </w:rPr>
        <w:t>.违约责任</w:t>
      </w:r>
    </w:p>
    <w:p>
      <w:pPr>
        <w:widowControl/>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6.1乙方应按本合同约定期限向甲方提交</w:t>
      </w:r>
      <w:r>
        <w:rPr>
          <w:rFonts w:hint="eastAsia" w:eastAsia="仿宋_GB2312"/>
          <w:color w:val="auto"/>
          <w:sz w:val="28"/>
          <w:szCs w:val="28"/>
          <w:highlight w:val="none"/>
        </w:rPr>
        <w:t>咨询服务成果</w:t>
      </w:r>
      <w:r>
        <w:rPr>
          <w:rFonts w:eastAsia="仿宋_GB2312"/>
          <w:color w:val="auto"/>
          <w:sz w:val="28"/>
          <w:szCs w:val="28"/>
          <w:highlight w:val="none"/>
        </w:rPr>
        <w:t>，</w:t>
      </w:r>
      <w:r>
        <w:rPr>
          <w:rFonts w:hint="eastAsia" w:eastAsia="仿宋_GB2312"/>
          <w:color w:val="auto"/>
          <w:sz w:val="28"/>
          <w:szCs w:val="28"/>
          <w:highlight w:val="none"/>
        </w:rPr>
        <w:t>或未能按照约定时间进度完成任一环节工作的，每逾</w:t>
      </w:r>
      <w:r>
        <w:rPr>
          <w:rFonts w:eastAsia="仿宋_GB2312"/>
          <w:color w:val="auto"/>
          <w:sz w:val="28"/>
          <w:szCs w:val="28"/>
          <w:highlight w:val="none"/>
        </w:rPr>
        <w:t>期一日的，乙方按合同总金额</w:t>
      </w:r>
      <w:r>
        <w:rPr>
          <w:rFonts w:eastAsia="仿宋_GB2312"/>
          <w:color w:val="auto"/>
          <w:sz w:val="28"/>
          <w:szCs w:val="28"/>
          <w:highlight w:val="none"/>
          <w:u w:val="single"/>
        </w:rPr>
        <w:t>【1】%/</w:t>
      </w:r>
      <w:r>
        <w:rPr>
          <w:rFonts w:hint="eastAsia" w:eastAsia="仿宋_GB2312"/>
          <w:color w:val="auto"/>
          <w:sz w:val="28"/>
          <w:szCs w:val="28"/>
          <w:highlight w:val="none"/>
          <w:u w:val="single"/>
        </w:rPr>
        <w:t>每</w:t>
      </w:r>
      <w:r>
        <w:rPr>
          <w:rFonts w:eastAsia="仿宋_GB2312"/>
          <w:color w:val="auto"/>
          <w:sz w:val="28"/>
          <w:szCs w:val="28"/>
          <w:highlight w:val="none"/>
          <w:u w:val="single"/>
        </w:rPr>
        <w:t>日</w:t>
      </w:r>
      <w:r>
        <w:rPr>
          <w:rFonts w:eastAsia="仿宋_GB2312"/>
          <w:color w:val="auto"/>
          <w:sz w:val="28"/>
          <w:szCs w:val="28"/>
          <w:highlight w:val="none"/>
        </w:rPr>
        <w:t>向甲方支付违约金。逾期超过</w:t>
      </w:r>
      <w:r>
        <w:rPr>
          <w:rFonts w:eastAsia="仿宋_GB2312"/>
          <w:color w:val="auto"/>
          <w:sz w:val="28"/>
          <w:szCs w:val="28"/>
          <w:highlight w:val="none"/>
          <w:u w:val="single"/>
        </w:rPr>
        <w:t>【30】日</w:t>
      </w:r>
      <w:r>
        <w:rPr>
          <w:rFonts w:eastAsia="仿宋_GB2312"/>
          <w:color w:val="auto"/>
          <w:sz w:val="28"/>
          <w:szCs w:val="28"/>
          <w:highlight w:val="none"/>
        </w:rPr>
        <w:t>的，</w:t>
      </w:r>
      <w:r>
        <w:rPr>
          <w:rFonts w:hint="eastAsia" w:eastAsia="仿宋_GB2312"/>
          <w:color w:val="auto"/>
          <w:sz w:val="28"/>
          <w:szCs w:val="28"/>
          <w:highlight w:val="none"/>
        </w:rPr>
        <w:t>甲方有权另行委托第三方完成本合同项下的咨询服务工作，所产生的全部费用均由乙方承担，</w:t>
      </w:r>
      <w:r>
        <w:rPr>
          <w:rFonts w:eastAsia="仿宋_GB2312"/>
          <w:color w:val="auto"/>
          <w:sz w:val="28"/>
          <w:szCs w:val="28"/>
          <w:highlight w:val="none"/>
        </w:rPr>
        <w:t>甲方</w:t>
      </w:r>
      <w:r>
        <w:rPr>
          <w:rFonts w:hint="eastAsia" w:eastAsia="仿宋_GB2312"/>
          <w:color w:val="auto"/>
          <w:sz w:val="28"/>
          <w:szCs w:val="28"/>
          <w:highlight w:val="none"/>
        </w:rPr>
        <w:t>亦</w:t>
      </w:r>
      <w:r>
        <w:rPr>
          <w:rFonts w:eastAsia="仿宋_GB2312"/>
          <w:color w:val="auto"/>
          <w:sz w:val="28"/>
          <w:szCs w:val="28"/>
          <w:highlight w:val="none"/>
        </w:rPr>
        <w:t>有权解除合同，乙方退还甲方已支付的全部费用，且应向甲方支付合同总金额</w:t>
      </w:r>
      <w:r>
        <w:rPr>
          <w:rFonts w:eastAsia="仿宋_GB2312"/>
          <w:color w:val="auto"/>
          <w:sz w:val="28"/>
          <w:szCs w:val="28"/>
          <w:highlight w:val="none"/>
          <w:u w:val="single"/>
        </w:rPr>
        <w:t>【5】%</w:t>
      </w:r>
      <w:r>
        <w:rPr>
          <w:rFonts w:eastAsia="仿宋_GB2312"/>
          <w:color w:val="auto"/>
          <w:sz w:val="28"/>
          <w:szCs w:val="28"/>
          <w:highlight w:val="none"/>
        </w:rPr>
        <w:t>的违约金，违约金不足以弥补甲方损失的由乙方另行赔偿，乙方</w:t>
      </w:r>
      <w:r>
        <w:rPr>
          <w:rFonts w:hint="eastAsia" w:eastAsia="仿宋_GB2312"/>
          <w:color w:val="auto"/>
          <w:sz w:val="28"/>
          <w:szCs w:val="28"/>
          <w:highlight w:val="none"/>
        </w:rPr>
        <w:t>交付的成果</w:t>
      </w:r>
      <w:r>
        <w:rPr>
          <w:rFonts w:eastAsia="仿宋_GB2312"/>
          <w:color w:val="auto"/>
          <w:sz w:val="28"/>
          <w:szCs w:val="28"/>
          <w:highlight w:val="none"/>
        </w:rPr>
        <w:t>不符合甲方要求的，视为乙方未交付，乙方应当承担相应的延期交付的责任。</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6</w:t>
      </w:r>
      <w:r>
        <w:rPr>
          <w:rFonts w:eastAsia="仿宋_GB2312"/>
          <w:color w:val="auto"/>
          <w:sz w:val="28"/>
          <w:szCs w:val="28"/>
          <w:highlight w:val="none"/>
        </w:rPr>
        <w:t>.2</w:t>
      </w:r>
      <w:r>
        <w:rPr>
          <w:rFonts w:hint="eastAsia" w:eastAsia="仿宋_GB2312"/>
          <w:color w:val="auto"/>
          <w:sz w:val="28"/>
          <w:szCs w:val="28"/>
          <w:highlight w:val="none"/>
        </w:rPr>
        <w:t>如乙方提供的咨询服务成果未能通过甲方验收的，甲方有权选择解除本合同，拒绝支付剩余费用，并要求乙方退还已支付部分，甲方亦有权选择另行选聘第三方完成本合同项下的咨询服务工作，所产生的全部费用均由乙方负担，乙方负担的费用不超过乙方已经收取的费用。</w:t>
      </w:r>
    </w:p>
    <w:p>
      <w:pPr>
        <w:widowControl/>
        <w:spacing w:line="59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6</w:t>
      </w:r>
      <w:r>
        <w:rPr>
          <w:rFonts w:eastAsia="仿宋_GB2312"/>
          <w:color w:val="auto"/>
          <w:sz w:val="28"/>
          <w:szCs w:val="28"/>
          <w:highlight w:val="none"/>
        </w:rPr>
        <w:t>.3</w:t>
      </w:r>
      <w:r>
        <w:rPr>
          <w:rFonts w:hint="eastAsia" w:eastAsia="仿宋_GB2312"/>
          <w:color w:val="auto"/>
          <w:sz w:val="28"/>
          <w:szCs w:val="28"/>
          <w:highlight w:val="none"/>
        </w:rPr>
        <w:t>如乙方提供的咨询服务成果未能通过甲方审查,经再次修改仍无法通过审查的，甲方有权解除本合同，拒绝支付剩余费用，并要求乙方退还已支付部分，甲方亦有权选择另行选聘第三方完成本合同项下的咨询服务工作，所产生的全部费用均由乙方负担，乙方负担的费用不超过乙方已经收取的费用。</w:t>
      </w:r>
    </w:p>
    <w:p>
      <w:pPr>
        <w:widowControl/>
        <w:spacing w:line="59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6.4因乙方原因导致甲方涉诉的，由此产生的律师费、诉讼费、保全费、执行费等全部费用由乙方承担。</w:t>
      </w:r>
    </w:p>
    <w:p>
      <w:pPr>
        <w:widowControl/>
        <w:spacing w:line="59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6.5乙方应独立完成本合同约定事项，不得将本合同内容转委托他人完成，否则甲方有权解除合同，要求乙方退还甲方已支付费用并支付合同总金额【10】%的违约金，违约金不足以弥补甲方损失的由乙方继续赔偿，赔偿金额不超过乙方已经收取的费用。</w:t>
      </w:r>
    </w:p>
    <w:p>
      <w:pPr>
        <w:widowControl/>
        <w:spacing w:line="59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6</w:t>
      </w:r>
      <w:r>
        <w:rPr>
          <w:rFonts w:eastAsia="仿宋_GB2312"/>
          <w:color w:val="auto"/>
          <w:sz w:val="28"/>
          <w:szCs w:val="28"/>
          <w:highlight w:val="none"/>
        </w:rPr>
        <w:t xml:space="preserve">.6 </w:t>
      </w:r>
      <w:r>
        <w:rPr>
          <w:rFonts w:hint="eastAsia" w:eastAsia="仿宋_GB2312"/>
          <w:color w:val="auto"/>
          <w:sz w:val="28"/>
          <w:szCs w:val="28"/>
          <w:highlight w:val="none"/>
        </w:rPr>
        <w:t>如乙方未按甲方要求完成后续服务的，应向甲方支付本合同约定总金额【20】%的违约金，如违约金不足以弥补甲方损失的，乙方还应赔偿甲方因此遭受的全部损失，赔偿金额不超过乙方已经收取的费用。</w:t>
      </w:r>
    </w:p>
    <w:p>
      <w:pPr>
        <w:widowControl/>
        <w:spacing w:line="590" w:lineRule="exact"/>
        <w:ind w:firstLine="560" w:firstLineChars="200"/>
        <w:rPr>
          <w:rFonts w:eastAsia="仿宋_GB2312"/>
          <w:color w:val="auto"/>
          <w:sz w:val="28"/>
          <w:szCs w:val="28"/>
          <w:highlight w:val="none"/>
        </w:rPr>
      </w:pPr>
      <w:r>
        <w:rPr>
          <w:rFonts w:eastAsia="仿宋_GB2312"/>
          <w:color w:val="auto"/>
          <w:sz w:val="28"/>
          <w:szCs w:val="28"/>
          <w:highlight w:val="none"/>
        </w:rPr>
        <w:t>6.7</w:t>
      </w:r>
      <w:r>
        <w:rPr>
          <w:rFonts w:hint="eastAsia" w:eastAsia="仿宋_GB2312"/>
          <w:color w:val="auto"/>
          <w:sz w:val="28"/>
          <w:szCs w:val="28"/>
          <w:highlight w:val="none"/>
        </w:rPr>
        <w:t xml:space="preserve"> 本合同项下所称甲方损失包括但不限于直接损失、预期利益及律师费，诉讼费，保全费等间接损失及其他因实现债权而付出的全部费用</w:t>
      </w:r>
    </w:p>
    <w:p>
      <w:pPr>
        <w:widowControl/>
        <w:spacing w:line="360" w:lineRule="auto"/>
        <w:ind w:firstLine="562" w:firstLineChars="200"/>
        <w:rPr>
          <w:rFonts w:eastAsia="仿宋_GB2312"/>
          <w:b/>
          <w:bCs/>
          <w:color w:val="auto"/>
          <w:sz w:val="28"/>
          <w:szCs w:val="28"/>
          <w:highlight w:val="none"/>
        </w:rPr>
      </w:pPr>
      <w:r>
        <w:rPr>
          <w:rFonts w:eastAsia="仿宋_GB2312"/>
          <w:b/>
          <w:bCs/>
          <w:color w:val="auto"/>
          <w:sz w:val="28"/>
          <w:szCs w:val="28"/>
          <w:highlight w:val="none"/>
        </w:rPr>
        <w:t>7</w:t>
      </w:r>
      <w:r>
        <w:rPr>
          <w:rFonts w:hint="eastAsia" w:eastAsia="仿宋_GB2312"/>
          <w:b/>
          <w:bCs/>
          <w:color w:val="auto"/>
          <w:sz w:val="28"/>
          <w:szCs w:val="28"/>
          <w:highlight w:val="none"/>
        </w:rPr>
        <w:t>.本合同项下的保密义务不因合同的解除、终止而免除。</w:t>
      </w:r>
    </w:p>
    <w:p>
      <w:pPr>
        <w:widowControl/>
        <w:spacing w:line="360" w:lineRule="auto"/>
        <w:ind w:firstLine="562" w:firstLineChars="200"/>
        <w:rPr>
          <w:rFonts w:eastAsia="仿宋_GB2312"/>
          <w:b/>
          <w:bCs/>
          <w:color w:val="auto"/>
          <w:sz w:val="28"/>
          <w:szCs w:val="28"/>
          <w:highlight w:val="none"/>
        </w:rPr>
      </w:pPr>
      <w:r>
        <w:rPr>
          <w:rFonts w:eastAsia="仿宋_GB2312"/>
          <w:b/>
          <w:bCs/>
          <w:color w:val="auto"/>
          <w:sz w:val="28"/>
          <w:szCs w:val="28"/>
          <w:highlight w:val="none"/>
        </w:rPr>
        <w:t>8</w:t>
      </w:r>
      <w:r>
        <w:rPr>
          <w:rFonts w:hint="eastAsia" w:eastAsia="仿宋_GB2312"/>
          <w:b/>
          <w:bCs/>
          <w:color w:val="auto"/>
          <w:sz w:val="28"/>
          <w:szCs w:val="28"/>
          <w:highlight w:val="none"/>
        </w:rPr>
        <w:t>.知识产权</w:t>
      </w:r>
    </w:p>
    <w:p>
      <w:pPr>
        <w:widowControl/>
        <w:spacing w:line="590" w:lineRule="exact"/>
        <w:ind w:firstLine="560" w:firstLineChars="200"/>
        <w:rPr>
          <w:rFonts w:eastAsia="仿宋_GB2312"/>
          <w:color w:val="auto"/>
          <w:sz w:val="28"/>
          <w:szCs w:val="28"/>
          <w:highlight w:val="none"/>
        </w:rPr>
      </w:pPr>
      <w:r>
        <w:rPr>
          <w:rFonts w:eastAsia="仿宋_GB2312"/>
          <w:color w:val="auto"/>
          <w:sz w:val="28"/>
          <w:szCs w:val="28"/>
          <w:highlight w:val="none"/>
        </w:rPr>
        <w:t>8.1乙方向甲方提交的方案、文件、资料图纸、数据、报告等技术成果知识产权归甲方所有，未经甲方书面同意，乙方不得使用或许可他人使用。</w:t>
      </w:r>
      <w:r>
        <w:rPr>
          <w:rFonts w:hint="eastAsia" w:eastAsia="仿宋_GB2312"/>
          <w:color w:val="auto"/>
          <w:sz w:val="28"/>
          <w:szCs w:val="28"/>
          <w:highlight w:val="none"/>
        </w:rPr>
        <w:t>该等知识产权及相关权益的对价已包含在本合同约定总价中，甲方无须就此额外支付任何费用。</w:t>
      </w:r>
    </w:p>
    <w:p>
      <w:pPr>
        <w:widowControl/>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8</w:t>
      </w:r>
      <w:r>
        <w:rPr>
          <w:rFonts w:hint="eastAsia" w:eastAsia="仿宋_GB2312"/>
          <w:color w:val="auto"/>
          <w:sz w:val="28"/>
          <w:szCs w:val="28"/>
          <w:highlight w:val="none"/>
        </w:rPr>
        <w:t>.2乙方向甲方提交的方案、文件、资料图纸、数据、报告等技术成果不得侵犯他人知识产权和其他权利，由此给甲方或第三方造成损失的，由乙方承担赔偿责任。</w:t>
      </w:r>
    </w:p>
    <w:p>
      <w:pPr>
        <w:widowControl/>
        <w:spacing w:line="360" w:lineRule="auto"/>
        <w:ind w:firstLine="562" w:firstLineChars="200"/>
        <w:rPr>
          <w:rFonts w:eastAsia="仿宋_GB2312"/>
          <w:b/>
          <w:bCs/>
          <w:color w:val="auto"/>
          <w:sz w:val="28"/>
          <w:szCs w:val="28"/>
          <w:highlight w:val="none"/>
        </w:rPr>
      </w:pPr>
      <w:r>
        <w:rPr>
          <w:rFonts w:eastAsia="仿宋_GB2312"/>
          <w:b/>
          <w:bCs/>
          <w:color w:val="auto"/>
          <w:sz w:val="28"/>
          <w:szCs w:val="28"/>
          <w:highlight w:val="none"/>
        </w:rPr>
        <w:t>9</w:t>
      </w:r>
      <w:r>
        <w:rPr>
          <w:rFonts w:hint="eastAsia" w:eastAsia="仿宋_GB2312"/>
          <w:b/>
          <w:bCs/>
          <w:color w:val="auto"/>
          <w:sz w:val="28"/>
          <w:szCs w:val="28"/>
          <w:highlight w:val="none"/>
        </w:rPr>
        <w:t>.合同争议</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本合同发生争议，甲方、乙方应及时协商解决，协商或调解不成时，任何一方均可向</w:t>
      </w:r>
      <w:r>
        <w:rPr>
          <w:rFonts w:hint="eastAsia" w:eastAsia="仿宋_GB2312"/>
          <w:color w:val="auto"/>
          <w:sz w:val="28"/>
          <w:szCs w:val="28"/>
          <w:highlight w:val="none"/>
          <w:u w:val="single"/>
        </w:rPr>
        <w:t>甲方</w:t>
      </w:r>
      <w:r>
        <w:rPr>
          <w:rFonts w:hint="eastAsia" w:eastAsia="仿宋_GB2312"/>
          <w:color w:val="auto"/>
          <w:sz w:val="28"/>
          <w:szCs w:val="28"/>
          <w:highlight w:val="none"/>
        </w:rPr>
        <w:t>所在人民法院提起诉讼。</w:t>
      </w:r>
    </w:p>
    <w:p>
      <w:pPr>
        <w:widowControl/>
        <w:spacing w:line="360" w:lineRule="auto"/>
        <w:ind w:firstLine="562" w:firstLineChars="200"/>
        <w:rPr>
          <w:rFonts w:eastAsia="仿宋_GB2312"/>
          <w:b/>
          <w:bCs/>
          <w:color w:val="auto"/>
          <w:sz w:val="28"/>
          <w:szCs w:val="28"/>
          <w:highlight w:val="none"/>
        </w:rPr>
      </w:pPr>
      <w:r>
        <w:rPr>
          <w:rFonts w:hint="eastAsia" w:eastAsia="仿宋_GB2312"/>
          <w:b/>
          <w:bCs/>
          <w:color w:val="auto"/>
          <w:sz w:val="28"/>
          <w:szCs w:val="28"/>
          <w:highlight w:val="none"/>
        </w:rPr>
        <w:t>1</w:t>
      </w:r>
      <w:r>
        <w:rPr>
          <w:rFonts w:eastAsia="仿宋_GB2312"/>
          <w:b/>
          <w:bCs/>
          <w:color w:val="auto"/>
          <w:sz w:val="28"/>
          <w:szCs w:val="28"/>
          <w:highlight w:val="none"/>
        </w:rPr>
        <w:t>0</w:t>
      </w:r>
      <w:r>
        <w:rPr>
          <w:rFonts w:hint="eastAsia" w:eastAsia="仿宋_GB2312"/>
          <w:b/>
          <w:bCs/>
          <w:color w:val="auto"/>
          <w:sz w:val="28"/>
          <w:szCs w:val="28"/>
          <w:highlight w:val="none"/>
        </w:rPr>
        <w:t>.其它</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1</w:t>
      </w:r>
      <w:r>
        <w:rPr>
          <w:rFonts w:eastAsia="仿宋_GB2312"/>
          <w:color w:val="auto"/>
          <w:sz w:val="28"/>
          <w:szCs w:val="28"/>
          <w:highlight w:val="none"/>
        </w:rPr>
        <w:t>0</w:t>
      </w:r>
      <w:r>
        <w:rPr>
          <w:rFonts w:hint="eastAsia" w:eastAsia="仿宋_GB2312"/>
          <w:color w:val="auto"/>
          <w:sz w:val="28"/>
          <w:szCs w:val="28"/>
          <w:highlight w:val="none"/>
        </w:rPr>
        <w:t>.1本合同未尽事宜，经甲方与乙方协商一致，签订补充协议，补充协议与本合同具有同等法律效力。</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1</w:t>
      </w:r>
      <w:r>
        <w:rPr>
          <w:rFonts w:eastAsia="仿宋_GB2312"/>
          <w:color w:val="auto"/>
          <w:sz w:val="28"/>
          <w:szCs w:val="28"/>
          <w:highlight w:val="none"/>
        </w:rPr>
        <w:t>0</w:t>
      </w:r>
      <w:r>
        <w:rPr>
          <w:rFonts w:hint="eastAsia" w:eastAsia="仿宋_GB2312"/>
          <w:color w:val="auto"/>
          <w:sz w:val="28"/>
          <w:szCs w:val="28"/>
          <w:highlight w:val="none"/>
        </w:rPr>
        <w:t>.2本合同经甲乙双方加盖公章后生效。</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1</w:t>
      </w:r>
      <w:r>
        <w:rPr>
          <w:rFonts w:eastAsia="仿宋_GB2312"/>
          <w:color w:val="auto"/>
          <w:sz w:val="28"/>
          <w:szCs w:val="28"/>
          <w:highlight w:val="none"/>
        </w:rPr>
        <w:t>0</w:t>
      </w:r>
      <w:r>
        <w:rPr>
          <w:rFonts w:hint="eastAsia" w:eastAsia="仿宋_GB2312"/>
          <w:color w:val="auto"/>
          <w:sz w:val="28"/>
          <w:szCs w:val="28"/>
          <w:highlight w:val="none"/>
        </w:rPr>
        <w:t>.3本合同一式肆份，双方各贰份，具有同等法律效力。</w:t>
      </w:r>
    </w:p>
    <w:p>
      <w:pPr>
        <w:widowControl/>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10.4</w:t>
      </w:r>
      <w:r>
        <w:rPr>
          <w:rFonts w:hint="eastAsia" w:eastAsia="仿宋_GB2312"/>
          <w:color w:val="auto"/>
          <w:sz w:val="28"/>
          <w:szCs w:val="28"/>
          <w:highlight w:val="none"/>
        </w:rPr>
        <w:t xml:space="preserve"> 双方确认以下预留联系地址、联系电话等信息为双方有效送达地址，适用范围包括协议履行过程双方互为发送的各类通知文件，以及因履行本协议发生争议进入诉讼/仲裁阶段，法院/仲裁机构向任何一方送达的诉讼文书/仲裁文书，任何一方变更以下送达地址信息的，应在变更前书面通知其他方。本协议其他条款约定有专门联系人、联系方式的，按照其他条款执行。</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甲方送达地址：</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联系人：</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联系电话：</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电子邮箱：</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乙方送达地址：</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联系人：</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联系电话：</w:t>
      </w:r>
    </w:p>
    <w:p>
      <w:pPr>
        <w:widowControl/>
        <w:spacing w:line="360" w:lineRule="auto"/>
        <w:ind w:firstLine="560" w:firstLineChars="200"/>
        <w:rPr>
          <w:rFonts w:eastAsia="仿宋_GB2312"/>
          <w:color w:val="auto"/>
          <w:sz w:val="28"/>
          <w:szCs w:val="28"/>
          <w:highlight w:val="none"/>
        </w:rPr>
      </w:pPr>
      <w:r>
        <w:rPr>
          <w:rFonts w:hint="eastAsia" w:eastAsia="仿宋_GB2312"/>
          <w:color w:val="auto"/>
          <w:sz w:val="28"/>
          <w:szCs w:val="28"/>
          <w:highlight w:val="none"/>
        </w:rPr>
        <w:t>电子邮箱：</w:t>
      </w:r>
    </w:p>
    <w:p>
      <w:pPr>
        <w:widowControl/>
        <w:spacing w:line="360" w:lineRule="auto"/>
        <w:ind w:firstLine="560" w:firstLineChars="200"/>
        <w:rPr>
          <w:rFonts w:eastAsia="仿宋_GB2312"/>
          <w:color w:val="auto"/>
          <w:highlight w:val="none"/>
        </w:rPr>
      </w:pPr>
      <w:r>
        <w:rPr>
          <w:rFonts w:hint="eastAsia" w:eastAsia="仿宋_GB2312"/>
          <w:color w:val="auto"/>
          <w:sz w:val="28"/>
          <w:szCs w:val="28"/>
          <w:highlight w:val="none"/>
        </w:rPr>
        <w:t>任何一方因预留信息不准确或未履行变更通知手续，导致另一方或法院/仲裁机构仍然按照上述信息送达文件的，视为有效送达，该方自行承担有关送达的不利后果。邮寄送达的，自邮件寄出之日起第三日视为送达日；专人送达的，送达人在送达回执上记明有关情况之日视为送达日。</w:t>
      </w:r>
    </w:p>
    <w:p>
      <w:pPr>
        <w:widowControl/>
        <w:adjustRightInd w:val="0"/>
        <w:snapToGrid w:val="0"/>
        <w:spacing w:line="360" w:lineRule="auto"/>
        <w:rPr>
          <w:rFonts w:eastAsia="仿宋_GB2312"/>
          <w:color w:val="auto"/>
          <w:sz w:val="28"/>
          <w:szCs w:val="28"/>
          <w:highlight w:val="none"/>
        </w:rPr>
      </w:pPr>
    </w:p>
    <w:p>
      <w:pPr>
        <w:widowControl/>
        <w:adjustRightInd w:val="0"/>
        <w:snapToGrid w:val="0"/>
        <w:spacing w:line="360" w:lineRule="auto"/>
        <w:rPr>
          <w:rFonts w:eastAsia="仿宋_GB2312"/>
          <w:color w:val="auto"/>
          <w:sz w:val="28"/>
          <w:szCs w:val="28"/>
          <w:highlight w:val="none"/>
        </w:rPr>
      </w:pPr>
      <w:r>
        <w:rPr>
          <w:rFonts w:hint="eastAsia" w:eastAsia="仿宋_GB2312"/>
          <w:color w:val="auto"/>
          <w:sz w:val="28"/>
          <w:szCs w:val="28"/>
          <w:highlight w:val="none"/>
        </w:rPr>
        <w:t>（本页无正文）</w:t>
      </w:r>
    </w:p>
    <w:tbl>
      <w:tblPr>
        <w:tblStyle w:val="13"/>
        <w:tblpPr w:leftFromText="180" w:rightFromText="180" w:vertAnchor="text" w:horzAnchor="margin" w:tblpXSpec="center" w:tblpY="589"/>
        <w:tblOverlap w:val="never"/>
        <w:tblW w:w="5914" w:type="pct"/>
        <w:tblInd w:w="0" w:type="dxa"/>
        <w:tblLayout w:type="autofit"/>
        <w:tblCellMar>
          <w:top w:w="0" w:type="dxa"/>
          <w:left w:w="108" w:type="dxa"/>
          <w:bottom w:w="0" w:type="dxa"/>
          <w:right w:w="108" w:type="dxa"/>
        </w:tblCellMar>
      </w:tblPr>
      <w:tblGrid>
        <w:gridCol w:w="5032"/>
        <w:gridCol w:w="5684"/>
      </w:tblGrid>
      <w:tr>
        <w:tblPrEx>
          <w:tblCellMar>
            <w:top w:w="0" w:type="dxa"/>
            <w:left w:w="108" w:type="dxa"/>
            <w:bottom w:w="0" w:type="dxa"/>
            <w:right w:w="108" w:type="dxa"/>
          </w:tblCellMar>
        </w:tblPrEx>
        <w:trPr>
          <w:trHeight w:val="414" w:hRule="atLeast"/>
        </w:trPr>
        <w:tc>
          <w:tcPr>
            <w:tcW w:w="2348" w:type="pct"/>
            <w:tcBorders>
              <w:top w:val="nil"/>
              <w:left w:val="nil"/>
              <w:bottom w:val="nil"/>
              <w:right w:val="nil"/>
              <w:tl2br w:val="nil"/>
              <w:tr2bl w:val="nil"/>
            </w:tcBorders>
            <w:vAlign w:val="center"/>
          </w:tcPr>
          <w:p>
            <w:pPr>
              <w:widowControl/>
              <w:spacing w:line="300" w:lineRule="auto"/>
              <w:rPr>
                <w:rFonts w:eastAsia="仿宋_GB2312"/>
                <w:color w:val="auto"/>
                <w:sz w:val="28"/>
                <w:szCs w:val="28"/>
                <w:highlight w:val="none"/>
              </w:rPr>
            </w:pPr>
            <w:r>
              <w:rPr>
                <w:rFonts w:hint="eastAsia" w:eastAsia="仿宋_GB2312"/>
                <w:color w:val="auto"/>
                <w:sz w:val="28"/>
                <w:szCs w:val="28"/>
                <w:highlight w:val="none"/>
              </w:rPr>
              <w:t>甲方：</w:t>
            </w:r>
            <w:r>
              <w:rPr>
                <w:rFonts w:hint="eastAsia" w:eastAsia="仿宋_GB2312"/>
                <w:color w:val="auto"/>
                <w:sz w:val="28"/>
                <w:szCs w:val="28"/>
                <w:highlight w:val="none"/>
                <w:u w:val="single"/>
              </w:rPr>
              <w:t>成都粮食集团有限公司</w:t>
            </w:r>
            <w:r>
              <w:rPr>
                <w:rFonts w:eastAsia="仿宋_GB2312"/>
                <w:color w:val="auto"/>
                <w:sz w:val="28"/>
                <w:szCs w:val="28"/>
                <w:highlight w:val="none"/>
              </w:rPr>
              <w:t xml:space="preserve">  </w:t>
            </w:r>
          </w:p>
        </w:tc>
        <w:tc>
          <w:tcPr>
            <w:tcW w:w="2652" w:type="pct"/>
            <w:tcBorders>
              <w:top w:val="nil"/>
              <w:left w:val="nil"/>
              <w:bottom w:val="nil"/>
              <w:right w:val="nil"/>
              <w:tl2br w:val="nil"/>
              <w:tr2bl w:val="nil"/>
            </w:tcBorders>
            <w:vAlign w:val="center"/>
          </w:tcPr>
          <w:p>
            <w:pPr>
              <w:widowControl/>
              <w:spacing w:line="300" w:lineRule="auto"/>
              <w:ind w:firstLine="280" w:firstLineChars="100"/>
              <w:rPr>
                <w:rFonts w:eastAsia="仿宋_GB2312"/>
                <w:color w:val="auto"/>
                <w:sz w:val="28"/>
                <w:szCs w:val="28"/>
                <w:highlight w:val="none"/>
              </w:rPr>
            </w:pPr>
            <w:r>
              <w:rPr>
                <w:rFonts w:hint="eastAsia" w:eastAsia="仿宋_GB2312"/>
                <w:color w:val="auto"/>
                <w:sz w:val="28"/>
                <w:szCs w:val="28"/>
                <w:highlight w:val="none"/>
              </w:rPr>
              <w:t>乙方：</w:t>
            </w:r>
            <w:r>
              <w:rPr>
                <w:rFonts w:eastAsia="仿宋_GB2312"/>
                <w:color w:val="auto"/>
                <w:sz w:val="28"/>
                <w:szCs w:val="28"/>
                <w:highlight w:val="none"/>
              </w:rPr>
              <w:t xml:space="preserve">                 </w:t>
            </w:r>
          </w:p>
        </w:tc>
      </w:tr>
      <w:tr>
        <w:tblPrEx>
          <w:tblCellMar>
            <w:top w:w="0" w:type="dxa"/>
            <w:left w:w="108" w:type="dxa"/>
            <w:bottom w:w="0" w:type="dxa"/>
            <w:right w:w="108" w:type="dxa"/>
          </w:tblCellMar>
        </w:tblPrEx>
        <w:trPr>
          <w:trHeight w:val="504" w:hRule="atLeast"/>
        </w:trPr>
        <w:tc>
          <w:tcPr>
            <w:tcW w:w="2348" w:type="pct"/>
            <w:tcBorders>
              <w:top w:val="nil"/>
              <w:left w:val="nil"/>
              <w:bottom w:val="nil"/>
              <w:right w:val="nil"/>
              <w:tl2br w:val="nil"/>
              <w:tr2bl w:val="nil"/>
            </w:tcBorders>
            <w:vAlign w:val="center"/>
          </w:tcPr>
          <w:p>
            <w:pPr>
              <w:widowControl/>
              <w:spacing w:line="300" w:lineRule="auto"/>
              <w:rPr>
                <w:rFonts w:eastAsia="仿宋_GB2312"/>
                <w:color w:val="auto"/>
                <w:sz w:val="28"/>
                <w:szCs w:val="28"/>
                <w:highlight w:val="none"/>
              </w:rPr>
            </w:pPr>
            <w:r>
              <w:rPr>
                <w:rFonts w:hint="eastAsia" w:eastAsia="仿宋_GB2312"/>
                <w:color w:val="auto"/>
                <w:sz w:val="28"/>
                <w:szCs w:val="28"/>
                <w:highlight w:val="none"/>
              </w:rPr>
              <w:t>法定代表人：</w:t>
            </w:r>
          </w:p>
        </w:tc>
        <w:tc>
          <w:tcPr>
            <w:tcW w:w="2652" w:type="pct"/>
            <w:tcBorders>
              <w:top w:val="nil"/>
              <w:left w:val="nil"/>
              <w:bottom w:val="nil"/>
              <w:right w:val="nil"/>
              <w:tl2br w:val="nil"/>
              <w:tr2bl w:val="nil"/>
            </w:tcBorders>
            <w:vAlign w:val="center"/>
          </w:tcPr>
          <w:p>
            <w:pPr>
              <w:widowControl/>
              <w:spacing w:line="300" w:lineRule="auto"/>
              <w:ind w:firstLine="280" w:firstLineChars="100"/>
              <w:rPr>
                <w:rFonts w:eastAsia="仿宋_GB2312"/>
                <w:color w:val="auto"/>
                <w:sz w:val="28"/>
                <w:szCs w:val="28"/>
                <w:highlight w:val="none"/>
              </w:rPr>
            </w:pPr>
            <w:r>
              <w:rPr>
                <w:rFonts w:hint="eastAsia" w:eastAsia="仿宋_GB2312"/>
                <w:color w:val="auto"/>
                <w:sz w:val="28"/>
                <w:szCs w:val="28"/>
                <w:highlight w:val="none"/>
              </w:rPr>
              <w:t>法定代表人：</w:t>
            </w:r>
          </w:p>
        </w:tc>
      </w:tr>
      <w:tr>
        <w:tblPrEx>
          <w:tblCellMar>
            <w:top w:w="0" w:type="dxa"/>
            <w:left w:w="108" w:type="dxa"/>
            <w:bottom w:w="0" w:type="dxa"/>
            <w:right w:w="108" w:type="dxa"/>
          </w:tblCellMar>
        </w:tblPrEx>
        <w:trPr>
          <w:trHeight w:val="504" w:hRule="atLeast"/>
        </w:trPr>
        <w:tc>
          <w:tcPr>
            <w:tcW w:w="2348" w:type="pct"/>
            <w:tcBorders>
              <w:top w:val="nil"/>
              <w:left w:val="nil"/>
              <w:bottom w:val="nil"/>
              <w:right w:val="nil"/>
              <w:tl2br w:val="nil"/>
              <w:tr2bl w:val="nil"/>
            </w:tcBorders>
            <w:vAlign w:val="center"/>
          </w:tcPr>
          <w:p>
            <w:pPr>
              <w:widowControl/>
              <w:spacing w:line="300" w:lineRule="auto"/>
              <w:rPr>
                <w:rFonts w:eastAsia="仿宋_GB2312"/>
                <w:color w:val="auto"/>
                <w:sz w:val="28"/>
                <w:szCs w:val="28"/>
                <w:highlight w:val="none"/>
              </w:rPr>
            </w:pPr>
            <w:r>
              <w:rPr>
                <w:rFonts w:hint="eastAsia" w:eastAsia="仿宋_GB2312"/>
                <w:color w:val="auto"/>
                <w:sz w:val="28"/>
                <w:szCs w:val="28"/>
                <w:highlight w:val="none"/>
              </w:rPr>
              <w:t>电  话：</w:t>
            </w:r>
            <w:r>
              <w:rPr>
                <w:rFonts w:eastAsia="仿宋_GB2312"/>
                <w:color w:val="auto"/>
                <w:sz w:val="28"/>
                <w:szCs w:val="28"/>
                <w:highlight w:val="none"/>
              </w:rPr>
              <w:t xml:space="preserve">            </w:t>
            </w:r>
            <w:r>
              <w:rPr>
                <w:rFonts w:hint="eastAsia" w:eastAsia="仿宋_GB2312"/>
                <w:color w:val="auto"/>
                <w:sz w:val="28"/>
                <w:szCs w:val="28"/>
                <w:highlight w:val="none"/>
              </w:rPr>
              <w:t xml:space="preserve">  </w:t>
            </w:r>
            <w:r>
              <w:rPr>
                <w:rFonts w:eastAsia="仿宋_GB2312"/>
                <w:color w:val="auto"/>
                <w:sz w:val="28"/>
                <w:szCs w:val="28"/>
                <w:highlight w:val="none"/>
              </w:rPr>
              <w:t xml:space="preserve">    </w:t>
            </w:r>
            <w:r>
              <w:rPr>
                <w:rFonts w:hint="eastAsia" w:eastAsia="仿宋_GB2312"/>
                <w:color w:val="auto"/>
                <w:sz w:val="28"/>
                <w:szCs w:val="28"/>
                <w:highlight w:val="none"/>
              </w:rPr>
              <w:t xml:space="preserve">      </w:t>
            </w:r>
          </w:p>
        </w:tc>
        <w:tc>
          <w:tcPr>
            <w:tcW w:w="2652" w:type="pct"/>
            <w:tcBorders>
              <w:top w:val="nil"/>
              <w:left w:val="nil"/>
              <w:bottom w:val="nil"/>
              <w:right w:val="nil"/>
              <w:tl2br w:val="nil"/>
              <w:tr2bl w:val="nil"/>
            </w:tcBorders>
            <w:vAlign w:val="center"/>
          </w:tcPr>
          <w:p>
            <w:pPr>
              <w:widowControl/>
              <w:spacing w:line="300" w:lineRule="auto"/>
              <w:ind w:firstLine="280" w:firstLineChars="100"/>
              <w:rPr>
                <w:rFonts w:eastAsia="仿宋_GB2312"/>
                <w:color w:val="auto"/>
                <w:sz w:val="28"/>
                <w:szCs w:val="28"/>
                <w:highlight w:val="none"/>
              </w:rPr>
            </w:pPr>
            <w:r>
              <w:rPr>
                <w:rFonts w:hint="eastAsia" w:eastAsia="仿宋_GB2312"/>
                <w:color w:val="auto"/>
                <w:sz w:val="28"/>
                <w:szCs w:val="28"/>
                <w:highlight w:val="none"/>
              </w:rPr>
              <w:t>电  话：</w:t>
            </w:r>
            <w:r>
              <w:rPr>
                <w:rFonts w:eastAsia="仿宋_GB2312"/>
                <w:color w:val="auto"/>
                <w:sz w:val="28"/>
                <w:szCs w:val="28"/>
                <w:highlight w:val="none"/>
              </w:rPr>
              <w:t xml:space="preserve">                   </w:t>
            </w:r>
          </w:p>
        </w:tc>
      </w:tr>
      <w:tr>
        <w:tblPrEx>
          <w:tblCellMar>
            <w:top w:w="0" w:type="dxa"/>
            <w:left w:w="108" w:type="dxa"/>
            <w:bottom w:w="0" w:type="dxa"/>
            <w:right w:w="108" w:type="dxa"/>
          </w:tblCellMar>
        </w:tblPrEx>
        <w:trPr>
          <w:trHeight w:val="504" w:hRule="atLeast"/>
        </w:trPr>
        <w:tc>
          <w:tcPr>
            <w:tcW w:w="2348" w:type="pct"/>
            <w:tcBorders>
              <w:top w:val="nil"/>
              <w:left w:val="nil"/>
              <w:bottom w:val="nil"/>
              <w:right w:val="nil"/>
              <w:tl2br w:val="nil"/>
              <w:tr2bl w:val="nil"/>
            </w:tcBorders>
            <w:vAlign w:val="center"/>
          </w:tcPr>
          <w:p>
            <w:pPr>
              <w:widowControl/>
              <w:spacing w:line="300" w:lineRule="auto"/>
              <w:ind w:left="1120" w:hanging="1120" w:hangingChars="400"/>
              <w:rPr>
                <w:rFonts w:eastAsia="仿宋_GB2312"/>
                <w:color w:val="auto"/>
                <w:sz w:val="28"/>
                <w:szCs w:val="28"/>
                <w:highlight w:val="none"/>
              </w:rPr>
            </w:pPr>
            <w:r>
              <w:rPr>
                <w:rFonts w:hint="eastAsia" w:eastAsia="仿宋_GB2312"/>
                <w:color w:val="auto"/>
                <w:sz w:val="28"/>
                <w:szCs w:val="28"/>
                <w:highlight w:val="none"/>
              </w:rPr>
              <w:t>地  址：</w:t>
            </w:r>
            <w:r>
              <w:rPr>
                <w:rFonts w:hint="eastAsia" w:eastAsia="仿宋_GB2312"/>
                <w:color w:val="auto"/>
                <w:sz w:val="28"/>
                <w:szCs w:val="28"/>
                <w:highlight w:val="none"/>
                <w:u w:val="single"/>
              </w:rPr>
              <w:t>成都市高新区茂业中心A</w:t>
            </w:r>
            <w:r>
              <w:rPr>
                <w:rFonts w:eastAsia="仿宋_GB2312"/>
                <w:color w:val="auto"/>
                <w:sz w:val="28"/>
                <w:szCs w:val="28"/>
                <w:highlight w:val="none"/>
                <w:u w:val="single"/>
              </w:rPr>
              <w:t>B</w:t>
            </w:r>
            <w:r>
              <w:rPr>
                <w:rFonts w:hint="eastAsia" w:eastAsia="仿宋_GB2312"/>
                <w:color w:val="auto"/>
                <w:sz w:val="28"/>
                <w:szCs w:val="28"/>
                <w:highlight w:val="none"/>
                <w:u w:val="single"/>
              </w:rPr>
              <w:t>座5层</w:t>
            </w:r>
            <w:r>
              <w:rPr>
                <w:rFonts w:hint="eastAsia" w:eastAsia="仿宋_GB2312"/>
                <w:color w:val="auto"/>
                <w:sz w:val="28"/>
                <w:szCs w:val="28"/>
                <w:highlight w:val="none"/>
              </w:rPr>
              <w:t xml:space="preserve"> </w:t>
            </w:r>
            <w:r>
              <w:rPr>
                <w:rFonts w:eastAsia="仿宋_GB2312"/>
                <w:color w:val="auto"/>
                <w:sz w:val="28"/>
                <w:szCs w:val="28"/>
                <w:highlight w:val="none"/>
              </w:rPr>
              <w:t xml:space="preserve">             </w:t>
            </w:r>
            <w:r>
              <w:rPr>
                <w:rFonts w:hint="eastAsia" w:eastAsia="仿宋_GB2312"/>
                <w:color w:val="auto"/>
                <w:sz w:val="28"/>
                <w:szCs w:val="28"/>
                <w:highlight w:val="none"/>
              </w:rPr>
              <w:t xml:space="preserve"> </w:t>
            </w:r>
            <w:r>
              <w:rPr>
                <w:rFonts w:eastAsia="仿宋_GB2312"/>
                <w:color w:val="auto"/>
                <w:sz w:val="28"/>
                <w:szCs w:val="28"/>
                <w:highlight w:val="none"/>
              </w:rPr>
              <w:t xml:space="preserve">     </w:t>
            </w:r>
            <w:r>
              <w:rPr>
                <w:rFonts w:hint="eastAsia" w:eastAsia="仿宋_GB2312"/>
                <w:color w:val="auto"/>
                <w:sz w:val="28"/>
                <w:szCs w:val="28"/>
                <w:highlight w:val="none"/>
              </w:rPr>
              <w:t xml:space="preserve">       </w:t>
            </w:r>
          </w:p>
        </w:tc>
        <w:tc>
          <w:tcPr>
            <w:tcW w:w="2652" w:type="pct"/>
            <w:tcBorders>
              <w:top w:val="nil"/>
              <w:left w:val="nil"/>
              <w:bottom w:val="nil"/>
              <w:right w:val="nil"/>
              <w:tl2br w:val="nil"/>
              <w:tr2bl w:val="nil"/>
            </w:tcBorders>
            <w:vAlign w:val="center"/>
          </w:tcPr>
          <w:p>
            <w:pPr>
              <w:widowControl/>
              <w:spacing w:line="300" w:lineRule="auto"/>
              <w:ind w:left="1443" w:leftChars="154" w:hanging="1120" w:hangingChars="400"/>
              <w:rPr>
                <w:rFonts w:eastAsia="仿宋_GB2312"/>
                <w:color w:val="auto"/>
                <w:sz w:val="28"/>
                <w:szCs w:val="28"/>
                <w:highlight w:val="none"/>
              </w:rPr>
            </w:pPr>
            <w:r>
              <w:rPr>
                <w:rFonts w:hint="eastAsia" w:eastAsia="仿宋_GB2312"/>
                <w:color w:val="auto"/>
                <w:sz w:val="28"/>
                <w:szCs w:val="28"/>
                <w:highlight w:val="none"/>
              </w:rPr>
              <w:t>地  址：</w:t>
            </w:r>
            <w:r>
              <w:rPr>
                <w:rFonts w:eastAsia="仿宋_GB2312"/>
                <w:color w:val="auto"/>
                <w:sz w:val="28"/>
                <w:szCs w:val="28"/>
                <w:highlight w:val="none"/>
              </w:rPr>
              <w:t xml:space="preserve">  </w:t>
            </w:r>
            <w:r>
              <w:rPr>
                <w:rFonts w:hint="eastAsia" w:eastAsia="仿宋_GB2312"/>
                <w:color w:val="auto"/>
                <w:sz w:val="28"/>
                <w:szCs w:val="28"/>
                <w:highlight w:val="none"/>
              </w:rPr>
              <w:t xml:space="preserve"> </w:t>
            </w:r>
            <w:r>
              <w:rPr>
                <w:rFonts w:eastAsia="仿宋_GB2312"/>
                <w:color w:val="auto"/>
                <w:sz w:val="28"/>
                <w:szCs w:val="28"/>
                <w:highlight w:val="none"/>
              </w:rPr>
              <w:t xml:space="preserve">                </w:t>
            </w:r>
          </w:p>
        </w:tc>
      </w:tr>
      <w:tr>
        <w:tblPrEx>
          <w:tblCellMar>
            <w:top w:w="0" w:type="dxa"/>
            <w:left w:w="108" w:type="dxa"/>
            <w:bottom w:w="0" w:type="dxa"/>
            <w:right w:w="108" w:type="dxa"/>
          </w:tblCellMar>
        </w:tblPrEx>
        <w:trPr>
          <w:trHeight w:val="504" w:hRule="atLeast"/>
        </w:trPr>
        <w:tc>
          <w:tcPr>
            <w:tcW w:w="2348" w:type="pct"/>
            <w:tcBorders>
              <w:top w:val="nil"/>
              <w:left w:val="nil"/>
              <w:bottom w:val="nil"/>
              <w:right w:val="nil"/>
              <w:tl2br w:val="nil"/>
              <w:tr2bl w:val="nil"/>
            </w:tcBorders>
            <w:vAlign w:val="center"/>
          </w:tcPr>
          <w:p>
            <w:pPr>
              <w:widowControl/>
              <w:spacing w:line="300" w:lineRule="auto"/>
              <w:ind w:left="1120" w:hanging="1120" w:hangingChars="400"/>
              <w:rPr>
                <w:rFonts w:eastAsia="仿宋_GB2312"/>
                <w:color w:val="auto"/>
                <w:sz w:val="28"/>
                <w:szCs w:val="28"/>
                <w:highlight w:val="none"/>
              </w:rPr>
            </w:pPr>
            <w:r>
              <w:rPr>
                <w:rFonts w:hint="eastAsia" w:eastAsia="仿宋_GB2312"/>
                <w:color w:val="auto"/>
                <w:sz w:val="28"/>
                <w:szCs w:val="28"/>
                <w:highlight w:val="none"/>
              </w:rPr>
              <w:t>签订时间</w:t>
            </w:r>
            <w:r>
              <w:rPr>
                <w:rFonts w:eastAsia="仿宋_GB2312"/>
                <w:color w:val="auto"/>
                <w:sz w:val="28"/>
                <w:szCs w:val="28"/>
                <w:highlight w:val="none"/>
              </w:rPr>
              <w:t>：</w:t>
            </w:r>
          </w:p>
        </w:tc>
        <w:tc>
          <w:tcPr>
            <w:tcW w:w="2652" w:type="pct"/>
            <w:tcBorders>
              <w:top w:val="nil"/>
              <w:left w:val="nil"/>
              <w:bottom w:val="nil"/>
              <w:right w:val="nil"/>
              <w:tl2br w:val="nil"/>
              <w:tr2bl w:val="nil"/>
            </w:tcBorders>
            <w:vAlign w:val="center"/>
          </w:tcPr>
          <w:p>
            <w:pPr>
              <w:widowControl/>
              <w:spacing w:line="300" w:lineRule="auto"/>
              <w:ind w:left="1540" w:leftChars="200" w:hanging="1120" w:hangingChars="400"/>
              <w:rPr>
                <w:rFonts w:eastAsia="仿宋_GB2312"/>
                <w:color w:val="auto"/>
                <w:sz w:val="28"/>
                <w:szCs w:val="28"/>
                <w:highlight w:val="none"/>
              </w:rPr>
            </w:pPr>
            <w:r>
              <w:rPr>
                <w:rFonts w:hint="eastAsia" w:eastAsia="仿宋_GB2312"/>
                <w:color w:val="auto"/>
                <w:sz w:val="28"/>
                <w:szCs w:val="28"/>
                <w:highlight w:val="none"/>
              </w:rPr>
              <w:t>签订时间</w:t>
            </w:r>
            <w:r>
              <w:rPr>
                <w:rFonts w:eastAsia="仿宋_GB2312"/>
                <w:color w:val="auto"/>
                <w:sz w:val="28"/>
                <w:szCs w:val="28"/>
                <w:highlight w:val="none"/>
              </w:rPr>
              <w:t>：</w:t>
            </w:r>
          </w:p>
        </w:tc>
      </w:tr>
    </w:tbl>
    <w:p>
      <w:pPr>
        <w:rPr>
          <w:color w:val="auto"/>
          <w:highlight w:val="none"/>
        </w:rPr>
      </w:pPr>
    </w:p>
    <w:p>
      <w:pPr>
        <w:rPr>
          <w:rFonts w:eastAsia="楷体"/>
          <w:b/>
          <w:bCs/>
          <w:color w:val="auto"/>
          <w:kern w:val="44"/>
          <w:sz w:val="36"/>
          <w:szCs w:val="44"/>
          <w:highlight w:val="none"/>
        </w:rPr>
      </w:pPr>
    </w:p>
    <w:p>
      <w:pPr>
        <w:widowControl/>
        <w:spacing w:line="590" w:lineRule="exact"/>
        <w:ind w:firstLine="480"/>
        <w:rPr>
          <w:rFonts w:eastAsia="楷体"/>
          <w:color w:val="auto"/>
          <w:sz w:val="32"/>
          <w:highlight w:val="none"/>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147955"/>
              <wp:effectExtent l="0" t="0" r="12065" b="0"/>
              <wp:wrapNone/>
              <wp:docPr id="1" name="文本框 1"/>
              <wp:cNvGraphicFramePr/>
              <a:graphic xmlns:a="http://schemas.openxmlformats.org/drawingml/2006/main">
                <a:graphicData uri="http://schemas.microsoft.com/office/word/2010/wordprocessingShape">
                  <wps:wsp>
                    <wps:cNvSpPr txBox="1"/>
                    <wps:spPr>
                      <a:xfrm>
                        <a:off x="0" y="0"/>
                        <a:ext cx="915035" cy="147955"/>
                      </a:xfrm>
                      <a:prstGeom prst="rect">
                        <a:avLst/>
                      </a:prstGeom>
                      <a:noFill/>
                      <a:ln w="6350">
                        <a:noFill/>
                      </a:ln>
                      <a:effectLst/>
                    </wps:spPr>
                    <wps:txbx>
                      <w:txbxContent>
                        <w:p>
                          <w:pPr>
                            <w:pStyle w:val="10"/>
                            <w:rPr>
                              <w:color w:val="000000" w:themeColor="text1"/>
                              <w14:textFill>
                                <w14:solidFill>
                                  <w14:schemeClr w14:val="tx1"/>
                                </w14:solidFill>
                              </w14:textFill>
                            </w:rPr>
                          </w:pPr>
                          <w:r>
                            <w:rPr>
                              <w:color w:val="000000" w:themeColor="text1"/>
                              <w14:textFill>
                                <w14:solidFill>
                                  <w14:schemeClr w14:val="tx1"/>
                                </w14:solidFill>
                              </w14:textFill>
                            </w:rPr>
                            <w:t xml:space="preserve">第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2.05pt;mso-position-horizontal:center;mso-position-horizontal-relative:margin;mso-wrap-style:none;z-index:251659264;mso-width-relative:page;mso-height-relative:page;" filled="f" stroked="f" coordsize="21600,21600" o:gfxdata="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fv//7TAAAABAEAAA8AAAAAAAAAAQAgAAAAIgAAAGRycy9kb3ducmV2Lnht&#10;bFBLAQIUABQAAAAIAIdO4kDXl+hcNwIAAGEEAAAOAAAAAAAAAAEAIAAAACIBAABkcnMvZTJvRG9j&#10;LnhtbFBLBQYAAAAABgAGAFkBAADLBQAAAAA=&#10;">
              <v:fill on="f" focussize="0,0"/>
              <v:stroke on="f" weight="0.5pt"/>
              <v:imagedata o:title=""/>
              <o:lock v:ext="edit" aspectratio="f"/>
              <v:textbox inset="0mm,0mm,0mm,0mm" style="mso-fit-shape-to-text:t;">
                <w:txbxContent>
                  <w:p>
                    <w:pPr>
                      <w:pStyle w:val="10"/>
                      <w:rPr>
                        <w:color w:val="000000" w:themeColor="text1"/>
                        <w14:textFill>
                          <w14:solidFill>
                            <w14:schemeClr w14:val="tx1"/>
                          </w14:solidFill>
                        </w14:textFill>
                      </w:rPr>
                    </w:pPr>
                    <w:r>
                      <w:rPr>
                        <w:color w:val="000000" w:themeColor="text1"/>
                        <w14:textFill>
                          <w14:solidFill>
                            <w14:schemeClr w14:val="tx1"/>
                          </w14:solidFill>
                        </w14:textFill>
                      </w:rPr>
                      <w:t xml:space="preserve">第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页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5F5ED"/>
    <w:multiLevelType w:val="singleLevel"/>
    <w:tmpl w:val="BFB5F5ED"/>
    <w:lvl w:ilvl="0" w:tentative="0">
      <w:start w:val="5"/>
      <w:numFmt w:val="chineseCounting"/>
      <w:suff w:val="space"/>
      <w:lvlText w:val="第%1章"/>
      <w:lvlJc w:val="left"/>
      <w:rPr>
        <w:rFonts w:hint="eastAsia"/>
      </w:rPr>
    </w:lvl>
  </w:abstractNum>
  <w:abstractNum w:abstractNumId="1">
    <w:nsid w:val="18F1C090"/>
    <w:multiLevelType w:val="multilevel"/>
    <w:tmpl w:val="18F1C090"/>
    <w:lvl w:ilvl="0" w:tentative="0">
      <w:start w:val="1"/>
      <w:numFmt w:val="decimal"/>
      <w:lvlText w:val="%1."/>
      <w:lvlJc w:val="left"/>
      <w:pPr>
        <w:tabs>
          <w:tab w:val="left" w:pos="927"/>
        </w:tabs>
        <w:ind w:left="0" w:firstLine="567"/>
      </w:pPr>
      <w:rPr>
        <w:rFonts w:hint="default" w:ascii="Times New Roman"/>
      </w:rPr>
    </w:lvl>
    <w:lvl w:ilvl="1" w:tentative="0">
      <w:start w:val="1"/>
      <w:numFmt w:val="lowerLetter"/>
      <w:lvlText w:val="%2)"/>
      <w:lvlJc w:val="left"/>
      <w:pPr>
        <w:tabs>
          <w:tab w:val="left" w:pos="1320"/>
        </w:tabs>
        <w:ind w:left="1320" w:hanging="420"/>
      </w:pPr>
      <w:rPr>
        <w:rFonts w:hint="default" w:ascii="Times New Roman"/>
      </w:rPr>
    </w:lvl>
    <w:lvl w:ilvl="2" w:tentative="0">
      <w:start w:val="1"/>
      <w:numFmt w:val="lowerRoman"/>
      <w:lvlText w:val="%3."/>
      <w:lvlJc w:val="right"/>
      <w:pPr>
        <w:tabs>
          <w:tab w:val="left" w:pos="1740"/>
        </w:tabs>
        <w:ind w:left="1740" w:hanging="420"/>
      </w:pPr>
      <w:rPr>
        <w:rFonts w:hint="default" w:ascii="Times New Roman"/>
      </w:rPr>
    </w:lvl>
    <w:lvl w:ilvl="3" w:tentative="0">
      <w:start w:val="1"/>
      <w:numFmt w:val="decimal"/>
      <w:lvlText w:val="%4."/>
      <w:lvlJc w:val="left"/>
      <w:pPr>
        <w:tabs>
          <w:tab w:val="left" w:pos="2160"/>
        </w:tabs>
        <w:ind w:left="2160" w:hanging="420"/>
      </w:pPr>
      <w:rPr>
        <w:rFonts w:hint="default" w:ascii="Times New Roman"/>
      </w:rPr>
    </w:lvl>
    <w:lvl w:ilvl="4" w:tentative="0">
      <w:start w:val="1"/>
      <w:numFmt w:val="lowerLetter"/>
      <w:lvlText w:val="%5)"/>
      <w:lvlJc w:val="left"/>
      <w:pPr>
        <w:tabs>
          <w:tab w:val="left" w:pos="2580"/>
        </w:tabs>
        <w:ind w:left="2580" w:hanging="420"/>
      </w:pPr>
      <w:rPr>
        <w:rFonts w:hint="default" w:ascii="Times New Roman"/>
      </w:rPr>
    </w:lvl>
    <w:lvl w:ilvl="5" w:tentative="0">
      <w:start w:val="1"/>
      <w:numFmt w:val="lowerRoman"/>
      <w:lvlText w:val="%6."/>
      <w:lvlJc w:val="right"/>
      <w:pPr>
        <w:tabs>
          <w:tab w:val="left" w:pos="3000"/>
        </w:tabs>
        <w:ind w:left="3000" w:hanging="420"/>
      </w:pPr>
      <w:rPr>
        <w:rFonts w:hint="default" w:ascii="Times New Roman"/>
      </w:rPr>
    </w:lvl>
    <w:lvl w:ilvl="6" w:tentative="0">
      <w:start w:val="1"/>
      <w:numFmt w:val="decimal"/>
      <w:lvlText w:val="%7."/>
      <w:lvlJc w:val="left"/>
      <w:pPr>
        <w:tabs>
          <w:tab w:val="left" w:pos="3420"/>
        </w:tabs>
        <w:ind w:left="3420" w:hanging="420"/>
      </w:pPr>
      <w:rPr>
        <w:rFonts w:hint="default" w:ascii="Times New Roman"/>
      </w:rPr>
    </w:lvl>
    <w:lvl w:ilvl="7" w:tentative="0">
      <w:start w:val="1"/>
      <w:numFmt w:val="lowerLetter"/>
      <w:lvlText w:val="%8)"/>
      <w:lvlJc w:val="left"/>
      <w:pPr>
        <w:tabs>
          <w:tab w:val="left" w:pos="3840"/>
        </w:tabs>
        <w:ind w:left="3840" w:hanging="420"/>
      </w:pPr>
      <w:rPr>
        <w:rFonts w:hint="default" w:ascii="Times New Roman"/>
      </w:rPr>
    </w:lvl>
    <w:lvl w:ilvl="8" w:tentative="0">
      <w:start w:val="1"/>
      <w:numFmt w:val="lowerRoman"/>
      <w:lvlText w:val="%9."/>
      <w:lvlJc w:val="right"/>
      <w:pPr>
        <w:tabs>
          <w:tab w:val="left" w:pos="4260"/>
        </w:tabs>
        <w:ind w:left="4260" w:hanging="420"/>
      </w:pPr>
      <w:rPr>
        <w:rFonts w:hint="default" w:ascii="Times New Roman"/>
      </w:rPr>
    </w:lvl>
  </w:abstractNum>
  <w:abstractNum w:abstractNumId="2">
    <w:nsid w:val="3FD7FF1F"/>
    <w:multiLevelType w:val="singleLevel"/>
    <w:tmpl w:val="3FD7FF1F"/>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4YTJhYjdiZTE0YTIwODc5YTE5YzYwYTZjYWE4YjMifQ=="/>
  </w:docVars>
  <w:rsids>
    <w:rsidRoot w:val="00C04284"/>
    <w:rsid w:val="000707DB"/>
    <w:rsid w:val="00093A31"/>
    <w:rsid w:val="00286C12"/>
    <w:rsid w:val="003A0CB7"/>
    <w:rsid w:val="00692062"/>
    <w:rsid w:val="008332C2"/>
    <w:rsid w:val="00942855"/>
    <w:rsid w:val="009C288E"/>
    <w:rsid w:val="00A132BA"/>
    <w:rsid w:val="00AB3A7C"/>
    <w:rsid w:val="00AD6D45"/>
    <w:rsid w:val="00C04284"/>
    <w:rsid w:val="00C44CA6"/>
    <w:rsid w:val="00CD4DF2"/>
    <w:rsid w:val="00D82BD7"/>
    <w:rsid w:val="00E35C63"/>
    <w:rsid w:val="00EB61B1"/>
    <w:rsid w:val="00EC344A"/>
    <w:rsid w:val="00F94857"/>
    <w:rsid w:val="025D5E1E"/>
    <w:rsid w:val="07D07927"/>
    <w:rsid w:val="0DB70B09"/>
    <w:rsid w:val="0E414D23"/>
    <w:rsid w:val="10320DE0"/>
    <w:rsid w:val="112278CE"/>
    <w:rsid w:val="172B5E95"/>
    <w:rsid w:val="1CD6156D"/>
    <w:rsid w:val="1F5A21E2"/>
    <w:rsid w:val="23EE7F87"/>
    <w:rsid w:val="27C6347B"/>
    <w:rsid w:val="297D16EE"/>
    <w:rsid w:val="2A11625A"/>
    <w:rsid w:val="2CFD4D5E"/>
    <w:rsid w:val="2F3B17AE"/>
    <w:rsid w:val="330228E6"/>
    <w:rsid w:val="33BC5B8A"/>
    <w:rsid w:val="34841338"/>
    <w:rsid w:val="49D84547"/>
    <w:rsid w:val="4ADB5E1D"/>
    <w:rsid w:val="4D4755FC"/>
    <w:rsid w:val="4DF523A6"/>
    <w:rsid w:val="4E292E56"/>
    <w:rsid w:val="4F6816AB"/>
    <w:rsid w:val="5C423973"/>
    <w:rsid w:val="5C6D3249"/>
    <w:rsid w:val="5E7E6F41"/>
    <w:rsid w:val="6B177BC6"/>
    <w:rsid w:val="6D7E1A74"/>
    <w:rsid w:val="736D2769"/>
    <w:rsid w:val="7AE77C77"/>
    <w:rsid w:val="7E7D4A13"/>
    <w:rsid w:val="7FF1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560" w:lineRule="exact"/>
      <w:ind w:firstLine="624"/>
    </w:pPr>
  </w:style>
  <w:style w:type="paragraph" w:styleId="3">
    <w:name w:val="Body Text Indent"/>
    <w:basedOn w:val="1"/>
    <w:qFormat/>
    <w:uiPriority w:val="0"/>
    <w:pPr>
      <w:ind w:firstLine="420"/>
    </w:pPr>
  </w:style>
  <w:style w:type="paragraph" w:styleId="5">
    <w:name w:val="Normal Indent"/>
    <w:basedOn w:val="1"/>
    <w:qFormat/>
    <w:uiPriority w:val="0"/>
    <w:pPr>
      <w:ind w:firstLine="420"/>
    </w:pPr>
  </w:style>
  <w:style w:type="paragraph" w:styleId="6">
    <w:name w:val="annotation text"/>
    <w:basedOn w:val="1"/>
    <w:link w:val="21"/>
    <w:semiHidden/>
    <w:unhideWhenUsed/>
    <w:qFormat/>
    <w:uiPriority w:val="99"/>
    <w:pPr>
      <w:jc w:val="left"/>
    </w:pPr>
  </w:style>
  <w:style w:type="paragraph" w:styleId="7">
    <w:name w:val="Body Text"/>
    <w:basedOn w:val="1"/>
    <w:next w:val="1"/>
    <w:qFormat/>
    <w:uiPriority w:val="0"/>
    <w:pPr>
      <w:spacing w:after="120"/>
    </w:pPr>
  </w:style>
  <w:style w:type="paragraph" w:styleId="8">
    <w:name w:val="Plain Text"/>
    <w:basedOn w:val="1"/>
    <w:qFormat/>
    <w:uiPriority w:val="0"/>
    <w:rPr>
      <w:rFonts w:ascii="宋体" w:hAnsi="Courier New" w:cs="Courier New"/>
      <w:szCs w:val="21"/>
    </w:rPr>
  </w:style>
  <w:style w:type="paragraph" w:styleId="9">
    <w:name w:val="Balloon Text"/>
    <w:basedOn w:val="1"/>
    <w:link w:val="20"/>
    <w:semiHidden/>
    <w:unhideWhenUsed/>
    <w:qFormat/>
    <w:uiPriority w:val="99"/>
    <w:rPr>
      <w:sz w:val="18"/>
      <w:szCs w:val="18"/>
    </w:rPr>
  </w:style>
  <w:style w:type="paragraph" w:styleId="10">
    <w:name w:val="footer"/>
    <w:basedOn w:val="1"/>
    <w:link w:val="17"/>
    <w:qFormat/>
    <w:uiPriority w:val="0"/>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6"/>
    <w:next w:val="6"/>
    <w:link w:val="22"/>
    <w:semiHidden/>
    <w:unhideWhenUsed/>
    <w:qFormat/>
    <w:uiPriority w:val="99"/>
    <w:rPr>
      <w:b/>
      <w:bCs/>
    </w:rPr>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annotation reference"/>
    <w:basedOn w:val="15"/>
    <w:semiHidden/>
    <w:unhideWhenUsed/>
    <w:qFormat/>
    <w:uiPriority w:val="99"/>
    <w:rPr>
      <w:sz w:val="21"/>
      <w:szCs w:val="21"/>
    </w:rPr>
  </w:style>
  <w:style w:type="character" w:customStyle="1" w:styleId="17">
    <w:name w:val="页脚 Char"/>
    <w:basedOn w:val="15"/>
    <w:link w:val="10"/>
    <w:qFormat/>
    <w:uiPriority w:val="0"/>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页眉 Char"/>
    <w:basedOn w:val="15"/>
    <w:link w:val="11"/>
    <w:qFormat/>
    <w:uiPriority w:val="99"/>
    <w:rPr>
      <w:rFonts w:ascii="Times New Roman" w:hAnsi="Times New Roman" w:eastAsia="宋体" w:cs="Times New Roman"/>
      <w:sz w:val="18"/>
      <w:szCs w:val="18"/>
    </w:rPr>
  </w:style>
  <w:style w:type="character" w:customStyle="1" w:styleId="20">
    <w:name w:val="批注框文本 Char"/>
    <w:basedOn w:val="15"/>
    <w:link w:val="9"/>
    <w:semiHidden/>
    <w:qFormat/>
    <w:uiPriority w:val="99"/>
    <w:rPr>
      <w:rFonts w:ascii="Times New Roman" w:hAnsi="Times New Roman" w:eastAsia="宋体" w:cs="Times New Roman"/>
      <w:kern w:val="2"/>
      <w:sz w:val="18"/>
      <w:szCs w:val="18"/>
    </w:rPr>
  </w:style>
  <w:style w:type="character" w:customStyle="1" w:styleId="21">
    <w:name w:val="批注文字 Char"/>
    <w:basedOn w:val="15"/>
    <w:link w:val="6"/>
    <w:semiHidden/>
    <w:qFormat/>
    <w:uiPriority w:val="99"/>
    <w:rPr>
      <w:rFonts w:ascii="Times New Roman" w:hAnsi="Times New Roman" w:eastAsia="宋体" w:cs="Times New Roman"/>
      <w:kern w:val="2"/>
      <w:sz w:val="21"/>
      <w:szCs w:val="22"/>
    </w:rPr>
  </w:style>
  <w:style w:type="character" w:customStyle="1" w:styleId="22">
    <w:name w:val="批注主题 Char"/>
    <w:basedOn w:val="21"/>
    <w:link w:val="12"/>
    <w:semiHidden/>
    <w:qFormat/>
    <w:uiPriority w:val="99"/>
    <w:rPr>
      <w:rFonts w:ascii="Times New Roman" w:hAnsi="Times New Roman" w:eastAsia="宋体" w:cs="Times New Roman"/>
      <w:b/>
      <w:bCs/>
      <w:kern w:val="2"/>
      <w:sz w:val="21"/>
      <w:szCs w:val="22"/>
    </w:rPr>
  </w:style>
  <w:style w:type="character" w:customStyle="1" w:styleId="23">
    <w:name w:val="标题 3 Char Char Char1"/>
    <w:qFormat/>
    <w:uiPriority w:val="0"/>
    <w:rPr>
      <w:rFonts w:eastAsia="宋体"/>
      <w:b/>
      <w:kern w:val="2"/>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E84B21-2015-4552-8698-BE574D83E9F7}">
  <ds:schemaRefs/>
</ds:datastoreItem>
</file>

<file path=docProps/app.xml><?xml version="1.0" encoding="utf-8"?>
<Properties xmlns="http://schemas.openxmlformats.org/officeDocument/2006/extended-properties" xmlns:vt="http://schemas.openxmlformats.org/officeDocument/2006/docPropsVTypes">
  <Template>Normal</Template>
  <Pages>31</Pages>
  <Words>11743</Words>
  <Characters>12168</Characters>
  <Lines>94</Lines>
  <Paragraphs>26</Paragraphs>
  <TotalTime>1</TotalTime>
  <ScaleCrop>false</ScaleCrop>
  <LinksUpToDate>false</LinksUpToDate>
  <CharactersWithSpaces>12475</CharactersWithSpaces>
  <Application>WPS Office_12.1.0.15120_F1E327BC-269C-435d-A152-05C5408002CA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2023-08-22T06:47:00Z</dcterms:created>
  <dc:creator>米</dc:creator>
  <cp:lastModifiedBy>CL002</cp:lastModifiedBy>
  <cp:lastPrinted>2023-09-04T01:10:06Z</cp:lastPrinted>
  <dcterms:modified xsi:type="dcterms:W3CDTF">2023-09-04T01:23:26Z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150BCA4D565044A097CBDB7A095A7BE8_13</vt:lpwstr>
  </property>
</Properties>
</file>